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E7FD0" w14:textId="6570EEFD" w:rsidR="00785158" w:rsidRPr="005E52EF" w:rsidRDefault="00785158" w:rsidP="00DF6E34">
      <w:pPr>
        <w:spacing w:after="120"/>
        <w:rPr>
          <w:rFonts w:ascii="Open Sans" w:hAnsi="Open Sans" w:cs="Open Sans"/>
          <w:color w:val="000000"/>
          <w:spacing w:val="-3"/>
          <w:sz w:val="19"/>
          <w:szCs w:val="19"/>
          <w:lang w:val="fr-CA"/>
        </w:rPr>
      </w:pPr>
      <w:r w:rsidRPr="005E52EF">
        <w:rPr>
          <w:rFonts w:ascii="Open Sans" w:hAnsi="Open Sans" w:cs="Open Sans"/>
          <w:color w:val="000000"/>
          <w:spacing w:val="-3"/>
          <w:sz w:val="19"/>
          <w:szCs w:val="19"/>
          <w:lang w:val="fr-CA"/>
        </w:rPr>
        <w:t>Le Tribunal canadien des droits de la personne (le « Tribunal ») examine actuellement la manière dont le Canada met en œuvre ses ordonnances exécutoires rendues dans l’affaire</w:t>
      </w:r>
      <w:hyperlink r:id="rId10" w:history="1">
        <w:r w:rsidRPr="005E52EF">
          <w:rPr>
            <w:rStyle w:val="Hyperlien"/>
            <w:rFonts w:ascii="Open Sans" w:hAnsi="Open Sans" w:cs="Open Sans"/>
            <w:spacing w:val="-3"/>
            <w:sz w:val="19"/>
            <w:szCs w:val="19"/>
            <w:lang w:val="fr-CA"/>
          </w:rPr>
          <w:t xml:space="preserve"> 2025 </w:t>
        </w:r>
        <w:r w:rsidR="000A488C">
          <w:rPr>
            <w:rStyle w:val="Hyperlien"/>
            <w:rFonts w:ascii="Open Sans" w:hAnsi="Open Sans" w:cs="Open Sans"/>
            <w:spacing w:val="-3"/>
            <w:sz w:val="19"/>
            <w:szCs w:val="19"/>
            <w:lang w:val="fr-CA"/>
          </w:rPr>
          <w:t>TDC</w:t>
        </w:r>
        <w:r w:rsidR="000A488C">
          <w:rPr>
            <w:rStyle w:val="Hyperlien"/>
            <w:rFonts w:ascii="Open Sans" w:hAnsi="Open Sans" w:cs="Open Sans"/>
            <w:spacing w:val="-3"/>
            <w:sz w:val="19"/>
            <w:szCs w:val="19"/>
            <w:lang w:val="fr-CA"/>
          </w:rPr>
          <w:t>P</w:t>
        </w:r>
        <w:r w:rsidRPr="005E52EF">
          <w:rPr>
            <w:rStyle w:val="Hyperlien"/>
            <w:rFonts w:ascii="Open Sans" w:hAnsi="Open Sans" w:cs="Open Sans"/>
            <w:spacing w:val="-3"/>
            <w:sz w:val="19"/>
            <w:szCs w:val="19"/>
            <w:lang w:val="fr-CA"/>
          </w:rPr>
          <w:t xml:space="preserve"> 6,</w:t>
        </w:r>
      </w:hyperlink>
      <w:r w:rsidRPr="005E52EF">
        <w:rPr>
          <w:rFonts w:ascii="Open Sans" w:hAnsi="Open Sans" w:cs="Open Sans"/>
          <w:color w:val="000000"/>
          <w:spacing w:val="-3"/>
          <w:sz w:val="19"/>
          <w:szCs w:val="19"/>
          <w:lang w:val="fr-CA"/>
        </w:rPr>
        <w:t xml:space="preserve"> afin de déterminer si le principe de Jordan est appliqué de façon à garantir l’égalité réelle et à éliminer la discrimination à l’égard des enfants des Premières Nations.</w:t>
      </w:r>
    </w:p>
    <w:p w14:paraId="798AB7E2" w14:textId="77777777" w:rsidR="00BD6A54" w:rsidRPr="005E52EF" w:rsidRDefault="00785158" w:rsidP="00DF6E34">
      <w:pPr>
        <w:spacing w:after="120"/>
        <w:rPr>
          <w:rFonts w:ascii="Open Sans" w:hAnsi="Open Sans" w:cs="Open Sans"/>
          <w:color w:val="000000"/>
          <w:spacing w:val="-3"/>
          <w:sz w:val="19"/>
          <w:szCs w:val="19"/>
          <w:lang w:val="fr-CA"/>
        </w:rPr>
      </w:pPr>
      <w:r w:rsidRPr="005E52EF">
        <w:rPr>
          <w:rFonts w:ascii="Open Sans" w:hAnsi="Open Sans" w:cs="Open Sans"/>
          <w:color w:val="000000"/>
          <w:spacing w:val="-3"/>
          <w:sz w:val="19"/>
          <w:szCs w:val="19"/>
          <w:lang w:val="fr-CA"/>
        </w:rPr>
        <w:t>Ce processus porte sur la conformité et la mise en œuvre. Il ne permet pas au Canada de remettre en cause les ordonnances du Tribunal, d’abaisser les normes minimales déjà ordonnées ou de transformer le principe de Jordan en un programme administratif discrétionnaire.</w:t>
      </w:r>
    </w:p>
    <w:p w14:paraId="48CFA9DE" w14:textId="2ECBC2EE" w:rsidR="00332627" w:rsidRPr="005E52EF" w:rsidRDefault="00785158" w:rsidP="00DF6E34">
      <w:pPr>
        <w:spacing w:after="120"/>
        <w:rPr>
          <w:rFonts w:ascii="Open Sans" w:hAnsi="Open Sans" w:cs="Open Sans"/>
          <w:sz w:val="19"/>
          <w:szCs w:val="19"/>
          <w:lang w:val="fr-CA"/>
        </w:rPr>
      </w:pPr>
      <w:r w:rsidRPr="005E52EF">
        <w:rPr>
          <w:rFonts w:ascii="Open Sans" w:hAnsi="Open Sans" w:cs="Open Sans"/>
          <w:sz w:val="19"/>
          <w:szCs w:val="19"/>
          <w:lang w:val="fr-CA"/>
        </w:rPr>
        <w:t xml:space="preserve">Le Tribunal a ordonné au Canada </w:t>
      </w:r>
      <w:r w:rsidR="00BB79C1" w:rsidRPr="005E52EF">
        <w:rPr>
          <w:rFonts w:ascii="Open Sans" w:hAnsi="Open Sans" w:cs="Open Sans"/>
          <w:sz w:val="19"/>
          <w:szCs w:val="19"/>
          <w:lang w:val="fr-CA"/>
        </w:rPr>
        <w:t xml:space="preserve">de </w:t>
      </w:r>
      <w:r w:rsidRPr="005E52EF">
        <w:rPr>
          <w:rFonts w:ascii="Open Sans" w:hAnsi="Open Sans" w:cs="Open Sans"/>
          <w:sz w:val="19"/>
          <w:szCs w:val="19"/>
          <w:lang w:val="fr-CA"/>
        </w:rPr>
        <w:t>déposer sa définition opérationnelle de l’égalité réelle ainsi que la grille décisionnelle utilisée pour traiter les demandes fondées sur le principe de Jordan</w:t>
      </w:r>
      <w:r w:rsidR="00D928F7" w:rsidRPr="005E52EF">
        <w:rPr>
          <w:rFonts w:ascii="Open Sans" w:hAnsi="Open Sans" w:cs="Open Sans"/>
          <w:sz w:val="19"/>
          <w:szCs w:val="19"/>
          <w:lang w:val="fr-CA"/>
        </w:rPr>
        <w:t xml:space="preserve">. Le Canada a par la suite confirmé qu’il ne disposait ni d’une définition de l’égalité réelle ni d’une grille décisionnelle pour statuer sur les demandes </w:t>
      </w:r>
      <w:r w:rsidR="00C94F92">
        <w:rPr>
          <w:rFonts w:ascii="Open Sans" w:hAnsi="Open Sans" w:cs="Open Sans"/>
          <w:sz w:val="19"/>
          <w:szCs w:val="19"/>
          <w:lang w:val="fr-CA"/>
        </w:rPr>
        <w:t>en vertu du</w:t>
      </w:r>
      <w:r w:rsidR="00D928F7" w:rsidRPr="005E52EF">
        <w:rPr>
          <w:rFonts w:ascii="Open Sans" w:hAnsi="Open Sans" w:cs="Open Sans"/>
          <w:sz w:val="19"/>
          <w:szCs w:val="19"/>
          <w:lang w:val="fr-CA"/>
        </w:rPr>
        <w:t xml:space="preserve"> principe de Jordan. </w:t>
      </w:r>
    </w:p>
    <w:p w14:paraId="3F85F9A4" w14:textId="134711F2" w:rsidR="001E2DBE" w:rsidRPr="005E52EF" w:rsidRDefault="00785158" w:rsidP="00DF6E34">
      <w:pPr>
        <w:spacing w:after="120"/>
        <w:rPr>
          <w:rFonts w:ascii="Open Sans" w:hAnsi="Open Sans" w:cs="Open Sans"/>
          <w:sz w:val="19"/>
          <w:szCs w:val="19"/>
          <w:lang w:val="fr-CA"/>
        </w:rPr>
      </w:pPr>
      <w:r w:rsidRPr="005E52EF">
        <w:rPr>
          <w:rFonts w:ascii="Open Sans" w:hAnsi="Open Sans" w:cs="Open Sans"/>
          <w:sz w:val="19"/>
          <w:szCs w:val="19"/>
          <w:lang w:val="fr-CA"/>
        </w:rPr>
        <w:t xml:space="preserve">Le Tribunal a également établi un processus simplifié permettant aux parties de déposer des mémoires sur les questions de mise en œuvre en suspens. </w:t>
      </w:r>
      <w:r w:rsidR="001E2DBE" w:rsidRPr="005E52EF">
        <w:rPr>
          <w:rFonts w:ascii="Open Sans" w:hAnsi="Open Sans" w:cs="Open Sans"/>
          <w:sz w:val="19"/>
          <w:szCs w:val="19"/>
          <w:lang w:val="fr-CA"/>
        </w:rPr>
        <w:t xml:space="preserve">Toutefois, </w:t>
      </w:r>
      <w:r w:rsidR="002A599E" w:rsidRPr="005E52EF">
        <w:rPr>
          <w:rFonts w:ascii="Open Sans" w:hAnsi="Open Sans" w:cs="Open Sans"/>
          <w:sz w:val="19"/>
          <w:szCs w:val="19"/>
          <w:lang w:val="fr-CA"/>
        </w:rPr>
        <w:t xml:space="preserve">le 13 juillet 2026, le Tribunal a temporairement suspendu </w:t>
      </w:r>
      <w:r w:rsidR="001E2DBE" w:rsidRPr="005E52EF">
        <w:rPr>
          <w:rFonts w:ascii="Open Sans" w:hAnsi="Open Sans" w:cs="Open Sans"/>
          <w:sz w:val="19"/>
          <w:szCs w:val="19"/>
          <w:lang w:val="fr-CA"/>
        </w:rPr>
        <w:t xml:space="preserve">la procédure et tiendra une conférence </w:t>
      </w:r>
      <w:r w:rsidR="00720627">
        <w:rPr>
          <w:rFonts w:ascii="Open Sans" w:hAnsi="Open Sans" w:cs="Open Sans"/>
          <w:sz w:val="19"/>
          <w:szCs w:val="19"/>
          <w:lang w:val="fr-CA"/>
        </w:rPr>
        <w:t>téléphonique relative à la cause</w:t>
      </w:r>
      <w:r w:rsidR="00175447" w:rsidRPr="005E52EF">
        <w:rPr>
          <w:rFonts w:ascii="Open Sans" w:hAnsi="Open Sans" w:cs="Open Sans"/>
          <w:sz w:val="19"/>
          <w:szCs w:val="19"/>
          <w:lang w:val="fr-CA"/>
        </w:rPr>
        <w:t xml:space="preserve"> </w:t>
      </w:r>
      <w:r w:rsidR="00D77756" w:rsidRPr="005E52EF">
        <w:rPr>
          <w:rFonts w:ascii="Open Sans" w:hAnsi="Open Sans" w:cs="Open Sans"/>
          <w:sz w:val="19"/>
          <w:szCs w:val="19"/>
          <w:lang w:val="fr-CA"/>
        </w:rPr>
        <w:t xml:space="preserve">à la fin du mois de juillet </w:t>
      </w:r>
      <w:r w:rsidR="001E2DBE" w:rsidRPr="005E52EF">
        <w:rPr>
          <w:rFonts w:ascii="Open Sans" w:hAnsi="Open Sans" w:cs="Open Sans"/>
          <w:sz w:val="19"/>
          <w:szCs w:val="19"/>
          <w:lang w:val="fr-CA"/>
        </w:rPr>
        <w:t xml:space="preserve">afin </w:t>
      </w:r>
      <w:r w:rsidR="002A599E" w:rsidRPr="005E52EF">
        <w:rPr>
          <w:rFonts w:ascii="Open Sans" w:hAnsi="Open Sans" w:cs="Open Sans"/>
          <w:sz w:val="19"/>
          <w:szCs w:val="19"/>
          <w:lang w:val="fr-CA"/>
        </w:rPr>
        <w:t xml:space="preserve">de clarifier le processus pour les parties </w:t>
      </w:r>
      <w:r w:rsidR="001E2DBE" w:rsidRPr="005E52EF">
        <w:rPr>
          <w:rFonts w:ascii="Open Sans" w:hAnsi="Open Sans" w:cs="Open Sans"/>
          <w:sz w:val="19"/>
          <w:szCs w:val="19"/>
          <w:lang w:val="fr-CA"/>
        </w:rPr>
        <w:t xml:space="preserve">avant de passer à l’étape des mémoires ou à toute autre mesure que le Tribunal jugera nécessaire. </w:t>
      </w:r>
    </w:p>
    <w:p w14:paraId="304BDF57" w14:textId="0B062C7C" w:rsidR="00B37B3D" w:rsidRPr="005E52EF" w:rsidRDefault="00332627" w:rsidP="00DF6E34">
      <w:pPr>
        <w:spacing w:after="120"/>
        <w:rPr>
          <w:rFonts w:ascii="Open Sans" w:hAnsi="Open Sans" w:cs="Open Sans"/>
          <w:sz w:val="19"/>
          <w:szCs w:val="19"/>
          <w:lang w:val="fr-CA"/>
        </w:rPr>
      </w:pPr>
      <w:r w:rsidRPr="005E52EF">
        <w:rPr>
          <w:rFonts w:ascii="Open Sans" w:hAnsi="Open Sans" w:cs="Open Sans"/>
          <w:sz w:val="19"/>
          <w:szCs w:val="19"/>
          <w:lang w:val="fr-CA"/>
        </w:rPr>
        <w:t xml:space="preserve">Pour consulter tous les documents relatifs à ce processus ainsi que les renseignements généraux, veuillez visiter le site </w:t>
      </w:r>
      <w:hyperlink r:id="rId11" w:history="1">
        <w:r w:rsidRPr="005E52EF">
          <w:rPr>
            <w:rStyle w:val="Hyperlien"/>
            <w:rFonts w:ascii="Open Sans" w:hAnsi="Open Sans" w:cs="Open Sans"/>
            <w:sz w:val="19"/>
            <w:szCs w:val="19"/>
            <w:lang w:val="fr-CA"/>
          </w:rPr>
          <w:t>jordansprinciple.ca</w:t>
        </w:r>
      </w:hyperlink>
      <w:r w:rsidRPr="005E52EF">
        <w:rPr>
          <w:rFonts w:ascii="Open Sans" w:hAnsi="Open Sans" w:cs="Open Sans"/>
          <w:sz w:val="19"/>
          <w:szCs w:val="19"/>
          <w:lang w:val="fr-CA"/>
        </w:rPr>
        <w:t>.</w:t>
      </w:r>
    </w:p>
    <w:p w14:paraId="4855CF0F" w14:textId="77777777" w:rsidR="002A599E" w:rsidRPr="005E52EF" w:rsidRDefault="002A599E" w:rsidP="002A599E">
      <w:pPr>
        <w:pStyle w:val="sub3InfoSheet"/>
        <w:spacing w:before="0" w:after="120" w:line="240" w:lineRule="auto"/>
        <w:rPr>
          <w:lang w:val="fr-CA"/>
        </w:rPr>
      </w:pPr>
      <w:r w:rsidRPr="005E52EF">
        <w:rPr>
          <w:lang w:val="fr-CA"/>
        </w:rPr>
        <w:t>Quelle est la prochaine étape?</w:t>
      </w:r>
    </w:p>
    <w:p w14:paraId="33666A09" w14:textId="77777777" w:rsidR="00785158" w:rsidRPr="005E52EF" w:rsidRDefault="00785158" w:rsidP="00DF6E34">
      <w:pPr>
        <w:pStyle w:val="bodyInfoSheet"/>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La présente série de mémoires aidera le Tribunal à déterminer les prochaines étapes concernant les questions en suspens et les préoccupations connexes en matière de mise en œuvre. Le Tribunal décidera ensuite des prochaines étapes. </w:t>
      </w:r>
    </w:p>
    <w:p w14:paraId="237186A4" w14:textId="76DF4D4B" w:rsidR="00A05761" w:rsidRPr="005E52EF" w:rsidRDefault="00785158" w:rsidP="00DF6E34">
      <w:pPr>
        <w:pStyle w:val="bodyInfoSheet"/>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Le Tribunal a souligné que les enfants des Premières Nations doivent rester au </w:t>
      </w:r>
      <w:r w:rsidR="001E2DBE" w:rsidRPr="005E52EF">
        <w:rPr>
          <w:rFonts w:ascii="Open Sans" w:hAnsi="Open Sans" w:cs="Open Sans"/>
          <w:sz w:val="19"/>
          <w:szCs w:val="19"/>
          <w:lang w:val="fr-CA"/>
        </w:rPr>
        <w:t xml:space="preserve">cœur </w:t>
      </w:r>
      <w:r w:rsidRPr="005E52EF">
        <w:rPr>
          <w:rFonts w:ascii="Open Sans" w:hAnsi="Open Sans" w:cs="Open Sans"/>
          <w:sz w:val="19"/>
          <w:szCs w:val="19"/>
          <w:lang w:val="fr-CA"/>
        </w:rPr>
        <w:t xml:space="preserve">de ce processus et que les </w:t>
      </w:r>
      <w:r w:rsidRPr="005E52EF">
        <w:rPr>
          <w:rFonts w:ascii="Open Sans" w:hAnsi="Open Sans" w:cs="Open Sans"/>
          <w:sz w:val="19"/>
          <w:szCs w:val="19"/>
          <w:lang w:val="fr-CA"/>
        </w:rPr>
        <w:t>longs délais doivent être évités dans la mesure du possible.</w:t>
      </w:r>
    </w:p>
    <w:p w14:paraId="7EE2DE35" w14:textId="77777777" w:rsidR="002A599E" w:rsidRPr="005E52EF" w:rsidRDefault="002A599E" w:rsidP="002A599E">
      <w:pPr>
        <w:pStyle w:val="sub2InfoSheet"/>
        <w:spacing w:before="0" w:after="120" w:line="240" w:lineRule="auto"/>
        <w:rPr>
          <w:lang w:val="fr-CA"/>
        </w:rPr>
      </w:pPr>
      <w:r w:rsidRPr="005E52EF">
        <w:rPr>
          <w:lang w:val="fr-CA"/>
        </w:rPr>
        <w:t>Enjeux clés devant le Tribunal</w:t>
      </w:r>
    </w:p>
    <w:p w14:paraId="3664CF91" w14:textId="77777777" w:rsidR="008B01A9" w:rsidRPr="005E52EF" w:rsidRDefault="008B01A9" w:rsidP="008B01A9">
      <w:pPr>
        <w:pStyle w:val="bodyInfoSheet"/>
        <w:spacing w:after="120" w:line="240" w:lineRule="auto"/>
        <w:rPr>
          <w:rFonts w:ascii="Open Sans" w:eastAsiaTheme="minorHAnsi" w:hAnsi="Open Sans" w:cs="Open Sans"/>
          <w:sz w:val="19"/>
          <w:szCs w:val="19"/>
          <w:lang w:val="fr-CA"/>
        </w:rPr>
      </w:pPr>
      <w:r w:rsidRPr="005E52EF">
        <w:rPr>
          <w:rFonts w:ascii="Open Sans" w:eastAsiaTheme="minorHAnsi" w:hAnsi="Open Sans" w:cs="Open Sans"/>
          <w:sz w:val="19"/>
          <w:szCs w:val="19"/>
          <w:lang w:val="fr-CA"/>
        </w:rPr>
        <w:t xml:space="preserve">Une question clé est de savoir si l’interprétation et l’application par le Canada de </w:t>
      </w:r>
      <w:r w:rsidRPr="005E52EF">
        <w:rPr>
          <w:rFonts w:ascii="Open Sans" w:eastAsiaTheme="minorHAnsi" w:hAnsi="Open Sans" w:cs="Open Sans"/>
          <w:b/>
          <w:bCs/>
          <w:sz w:val="19"/>
          <w:szCs w:val="19"/>
          <w:lang w:val="fr-CA"/>
        </w:rPr>
        <w:t xml:space="preserve">l’égalité réelle </w:t>
      </w:r>
      <w:r w:rsidRPr="005E52EF">
        <w:rPr>
          <w:rFonts w:ascii="Open Sans" w:eastAsiaTheme="minorHAnsi" w:hAnsi="Open Sans" w:cs="Open Sans"/>
          <w:sz w:val="19"/>
          <w:szCs w:val="19"/>
          <w:lang w:val="fr-CA"/>
        </w:rPr>
        <w:t>en vertu du principe de Jordan sont centrées sur l’enfant, transparentes et conformes aux ordonnances du Tribunal, de sorte que les enfants des Premières Nations reçoivent les services, les soutiens et les produits dont ils ont besoin sans obstacles juridictionnels, sans retards ni discrimination.</w:t>
      </w:r>
    </w:p>
    <w:p w14:paraId="45312D89" w14:textId="0F05EC97" w:rsidR="00E95872" w:rsidRPr="005E52EF" w:rsidRDefault="00E95872" w:rsidP="00DF6E34">
      <w:pPr>
        <w:pStyle w:val="bodyInfoSheet"/>
        <w:spacing w:after="120" w:line="240" w:lineRule="auto"/>
        <w:rPr>
          <w:rFonts w:ascii="Open Sans" w:eastAsiaTheme="minorHAnsi" w:hAnsi="Open Sans" w:cs="Open Sans"/>
          <w:sz w:val="19"/>
          <w:szCs w:val="19"/>
          <w:lang w:val="fr-CA"/>
        </w:rPr>
      </w:pPr>
      <w:r w:rsidRPr="005E52EF">
        <w:rPr>
          <w:rFonts w:ascii="Open Sans" w:eastAsiaTheme="minorHAnsi" w:hAnsi="Open Sans" w:cs="Open Sans"/>
          <w:sz w:val="19"/>
          <w:szCs w:val="19"/>
          <w:lang w:val="fr-CA"/>
        </w:rPr>
        <w:t>Des préoccupations ont été soulevées quant au fait que le Service</w:t>
      </w:r>
      <w:r w:rsidR="005A03AF">
        <w:rPr>
          <w:rFonts w:ascii="Open Sans" w:eastAsiaTheme="minorHAnsi" w:hAnsi="Open Sans" w:cs="Open Sans"/>
          <w:sz w:val="19"/>
          <w:szCs w:val="19"/>
          <w:lang w:val="fr-CA"/>
        </w:rPr>
        <w:t>s aux Autochtones Canada</w:t>
      </w:r>
      <w:r w:rsidRPr="005E52EF">
        <w:rPr>
          <w:rFonts w:ascii="Open Sans" w:eastAsiaTheme="minorHAnsi" w:hAnsi="Open Sans" w:cs="Open Sans"/>
          <w:sz w:val="19"/>
          <w:szCs w:val="19"/>
          <w:lang w:val="fr-CA"/>
        </w:rPr>
        <w:t xml:space="preserve"> (</w:t>
      </w:r>
      <w:r w:rsidR="005A03AF">
        <w:rPr>
          <w:rFonts w:ascii="Open Sans" w:eastAsiaTheme="minorHAnsi" w:hAnsi="Open Sans" w:cs="Open Sans"/>
          <w:sz w:val="19"/>
          <w:szCs w:val="19"/>
          <w:lang w:val="fr-CA"/>
        </w:rPr>
        <w:t>SAC)</w:t>
      </w:r>
      <w:r w:rsidRPr="005E52EF">
        <w:rPr>
          <w:rFonts w:ascii="Open Sans" w:eastAsiaTheme="minorHAnsi" w:hAnsi="Open Sans" w:cs="Open Sans"/>
          <w:sz w:val="19"/>
          <w:szCs w:val="19"/>
          <w:lang w:val="fr-CA"/>
        </w:rPr>
        <w:t xml:space="preserve"> s’appuie sur des directives opérationnelles internes, notamment le Bulletin opérationnel de 2025, pour prendre des décisions concernant les demandes fondées sur le principe de Jordan sans disposer d’un cadre transparent expliquant comment l’égalité réelle est appliquée dans la pratique. Par conséquent, il pourrait s’avérer difficile d’évaluer si les décisions sont conformes aux ordonnances du Tribunal et aux droits des enfants des Premières Nations. Une question centrale dans ces procédures est de savoir si les pratiques décisionnelles actuelles du Canada sont conformes aux ordonnances existantes du Tribunal et permettent d’obtenir des résultats substantiellement égaux pour les enfants des Premières Nations.</w:t>
      </w:r>
    </w:p>
    <w:p w14:paraId="3950166B" w14:textId="44F987AA" w:rsidR="00785158" w:rsidRPr="005E52EF" w:rsidRDefault="00785158" w:rsidP="00DF6E34">
      <w:pPr>
        <w:pStyle w:val="bodyInfoSheet"/>
        <w:spacing w:after="120" w:line="240" w:lineRule="auto"/>
        <w:rPr>
          <w:rFonts w:ascii="Open Sans" w:eastAsiaTheme="minorHAnsi" w:hAnsi="Open Sans" w:cs="Open Sans"/>
          <w:sz w:val="19"/>
          <w:szCs w:val="19"/>
          <w:lang w:val="fr-CA"/>
        </w:rPr>
      </w:pPr>
      <w:r w:rsidRPr="005E52EF">
        <w:rPr>
          <w:rFonts w:ascii="Open Sans" w:eastAsiaTheme="minorHAnsi" w:hAnsi="Open Sans" w:cs="Open Sans"/>
          <w:sz w:val="19"/>
          <w:szCs w:val="19"/>
          <w:lang w:val="fr-CA"/>
        </w:rPr>
        <w:t xml:space="preserve">Les questions qui restent en suspens à la suite des ordonnances du Tribunal dans l’affaire 2025 </w:t>
      </w:r>
      <w:r w:rsidR="00C72209">
        <w:rPr>
          <w:rFonts w:ascii="Open Sans" w:eastAsiaTheme="minorHAnsi" w:hAnsi="Open Sans" w:cs="Open Sans"/>
          <w:sz w:val="19"/>
          <w:szCs w:val="19"/>
          <w:lang w:val="fr-CA"/>
        </w:rPr>
        <w:t>TCDP</w:t>
      </w:r>
      <w:r w:rsidRPr="005E52EF">
        <w:rPr>
          <w:rFonts w:ascii="Open Sans" w:eastAsiaTheme="minorHAnsi" w:hAnsi="Open Sans" w:cs="Open Sans"/>
          <w:sz w:val="19"/>
          <w:szCs w:val="19"/>
          <w:lang w:val="fr-CA"/>
        </w:rPr>
        <w:t xml:space="preserve"> 6 comprennent :</w:t>
      </w:r>
    </w:p>
    <w:p w14:paraId="6AA29690" w14:textId="5DD507F8" w:rsidR="005D2049" w:rsidRPr="005E52EF" w:rsidRDefault="00785158" w:rsidP="00605EEF">
      <w:pPr>
        <w:pStyle w:val="bodyInfoSheet"/>
        <w:numPr>
          <w:ilvl w:val="0"/>
          <w:numId w:val="1"/>
        </w:numPr>
        <w:spacing w:after="120" w:line="240" w:lineRule="auto"/>
        <w:rPr>
          <w:rFonts w:ascii="Open Sans" w:hAnsi="Open Sans" w:cs="Open Sans"/>
          <w:sz w:val="19"/>
          <w:szCs w:val="19"/>
          <w:lang w:val="fr-CA"/>
        </w:rPr>
      </w:pPr>
      <w:r w:rsidRPr="005E52EF">
        <w:rPr>
          <w:rFonts w:ascii="Open Sans" w:hAnsi="Open Sans" w:cs="Open Sans"/>
          <w:b/>
          <w:bCs/>
          <w:sz w:val="19"/>
          <w:szCs w:val="19"/>
          <w:lang w:val="fr-CA"/>
        </w:rPr>
        <w:t xml:space="preserve">Arriérés </w:t>
      </w:r>
      <w:r w:rsidRPr="005E52EF">
        <w:rPr>
          <w:rFonts w:ascii="Open Sans" w:hAnsi="Open Sans" w:cs="Open Sans"/>
          <w:sz w:val="19"/>
          <w:szCs w:val="19"/>
          <w:lang w:val="fr-CA"/>
        </w:rPr>
        <w:t xml:space="preserve">: </w:t>
      </w:r>
      <w:r w:rsidR="00605EEF" w:rsidRPr="005E52EF">
        <w:rPr>
          <w:rFonts w:ascii="Open Sans" w:hAnsi="Open Sans" w:cs="Open Sans"/>
          <w:sz w:val="19"/>
          <w:szCs w:val="19"/>
          <w:lang w:val="fr-CA"/>
        </w:rPr>
        <w:t>Veiller à ce que les efforts du Canada visant à réduire les arriérés se traduisent par des services fournis en temps opportun et de manière substantiellement égale aux enfants des Premières Nations, plutôt que de se limiter à réduire le nombre de dossiers en attente.</w:t>
      </w:r>
    </w:p>
    <w:p w14:paraId="40B9A6CB" w14:textId="0376397A" w:rsidR="00A95DB1" w:rsidRPr="005E52EF" w:rsidRDefault="00A95DB1" w:rsidP="00A95DB1">
      <w:pPr>
        <w:pStyle w:val="bodyInfoSheet"/>
        <w:numPr>
          <w:ilvl w:val="0"/>
          <w:numId w:val="1"/>
        </w:numPr>
        <w:spacing w:after="120" w:line="240" w:lineRule="auto"/>
        <w:rPr>
          <w:rFonts w:ascii="Open Sans" w:hAnsi="Open Sans" w:cs="Open Sans"/>
          <w:sz w:val="19"/>
          <w:szCs w:val="19"/>
          <w:lang w:val="fr-CA"/>
        </w:rPr>
      </w:pPr>
      <w:r w:rsidRPr="005E52EF">
        <w:rPr>
          <w:rFonts w:ascii="Open Sans" w:hAnsi="Open Sans" w:cs="Open Sans"/>
          <w:b/>
          <w:bCs/>
          <w:sz w:val="19"/>
          <w:szCs w:val="19"/>
          <w:lang w:val="fr-CA"/>
        </w:rPr>
        <w:t xml:space="preserve">Remboursements et paiements </w:t>
      </w:r>
      <w:r w:rsidRPr="005E52EF">
        <w:rPr>
          <w:rFonts w:ascii="Open Sans" w:hAnsi="Open Sans" w:cs="Open Sans"/>
          <w:sz w:val="19"/>
          <w:szCs w:val="19"/>
          <w:lang w:val="fr-CA"/>
        </w:rPr>
        <w:t>: Veiller à ce que les processus de remboursement et de paiement du Canada ne créent pas de difficultés ni ne nuisent à l’accès aux services pour les enfants, les familles, les Premières Nations et les fournisseurs de services.</w:t>
      </w:r>
    </w:p>
    <w:p w14:paraId="062094BA" w14:textId="1E6F820A" w:rsidR="00D10C30" w:rsidRPr="005E52EF" w:rsidRDefault="00785158" w:rsidP="000F1439">
      <w:pPr>
        <w:pStyle w:val="bodyInfoSheet"/>
        <w:numPr>
          <w:ilvl w:val="0"/>
          <w:numId w:val="1"/>
        </w:numPr>
        <w:spacing w:after="120" w:line="240" w:lineRule="auto"/>
        <w:rPr>
          <w:rFonts w:ascii="Open Sans" w:hAnsi="Open Sans" w:cs="Open Sans"/>
          <w:sz w:val="19"/>
          <w:szCs w:val="19"/>
          <w:lang w:val="fr-CA"/>
        </w:rPr>
      </w:pPr>
      <w:r w:rsidRPr="005E52EF">
        <w:rPr>
          <w:rFonts w:ascii="Open Sans" w:hAnsi="Open Sans" w:cs="Open Sans"/>
          <w:b/>
          <w:bCs/>
          <w:sz w:val="19"/>
          <w:szCs w:val="19"/>
          <w:lang w:val="fr-CA"/>
        </w:rPr>
        <w:t xml:space="preserve">Demandes urgentes </w:t>
      </w:r>
      <w:r w:rsidRPr="005E52EF">
        <w:rPr>
          <w:rFonts w:ascii="Open Sans" w:hAnsi="Open Sans" w:cs="Open Sans"/>
          <w:sz w:val="19"/>
          <w:szCs w:val="19"/>
          <w:lang w:val="fr-CA"/>
        </w:rPr>
        <w:t xml:space="preserve">: </w:t>
      </w:r>
      <w:r w:rsidR="00D10C30" w:rsidRPr="005E52EF">
        <w:rPr>
          <w:rFonts w:ascii="Open Sans" w:hAnsi="Open Sans" w:cs="Open Sans"/>
          <w:sz w:val="19"/>
          <w:szCs w:val="19"/>
          <w:lang w:val="fr-CA"/>
        </w:rPr>
        <w:t xml:space="preserve">Veiller à ce que le Canada </w:t>
      </w:r>
      <w:proofErr w:type="gramStart"/>
      <w:r w:rsidR="00D10C30" w:rsidRPr="005E52EF">
        <w:rPr>
          <w:rFonts w:ascii="Open Sans" w:hAnsi="Open Sans" w:cs="Open Sans"/>
          <w:sz w:val="19"/>
          <w:szCs w:val="19"/>
          <w:lang w:val="fr-CA"/>
        </w:rPr>
        <w:lastRenderedPageBreak/>
        <w:t>identifie</w:t>
      </w:r>
      <w:proofErr w:type="gramEnd"/>
      <w:r w:rsidR="00D10C30" w:rsidRPr="005E52EF">
        <w:rPr>
          <w:rFonts w:ascii="Open Sans" w:hAnsi="Open Sans" w:cs="Open Sans"/>
          <w:sz w:val="19"/>
          <w:szCs w:val="19"/>
          <w:lang w:val="fr-CA"/>
        </w:rPr>
        <w:t xml:space="preserve"> et traite les demandes urgentes de manière à </w:t>
      </w:r>
      <w:r w:rsidR="000F1439" w:rsidRPr="005E52EF">
        <w:rPr>
          <w:rFonts w:ascii="Open Sans" w:hAnsi="Open Sans" w:cs="Open Sans"/>
          <w:sz w:val="19"/>
          <w:szCs w:val="19"/>
          <w:lang w:val="fr-CA"/>
        </w:rPr>
        <w:t xml:space="preserve">répondre aux besoins pressants de l’enfant.  </w:t>
      </w:r>
    </w:p>
    <w:p w14:paraId="03946D45" w14:textId="77777777" w:rsidR="005D2049" w:rsidRPr="005E52EF" w:rsidRDefault="00785158" w:rsidP="005D2049">
      <w:pPr>
        <w:pStyle w:val="bodyInfoSheet"/>
        <w:numPr>
          <w:ilvl w:val="0"/>
          <w:numId w:val="1"/>
        </w:numPr>
        <w:spacing w:after="120" w:line="240" w:lineRule="auto"/>
        <w:rPr>
          <w:rFonts w:ascii="Open Sans" w:hAnsi="Open Sans" w:cs="Open Sans"/>
          <w:sz w:val="19"/>
          <w:szCs w:val="19"/>
          <w:lang w:val="fr-CA"/>
        </w:rPr>
      </w:pPr>
      <w:r w:rsidRPr="005E52EF">
        <w:rPr>
          <w:rFonts w:ascii="Open Sans" w:hAnsi="Open Sans" w:cs="Open Sans"/>
          <w:b/>
          <w:bCs/>
          <w:sz w:val="19"/>
          <w:szCs w:val="19"/>
          <w:lang w:val="fr-CA"/>
        </w:rPr>
        <w:t xml:space="preserve">Mécanisme de plainte </w:t>
      </w:r>
      <w:r w:rsidRPr="005E52EF">
        <w:rPr>
          <w:rFonts w:ascii="Open Sans" w:hAnsi="Open Sans" w:cs="Open Sans"/>
          <w:sz w:val="19"/>
          <w:szCs w:val="19"/>
          <w:lang w:val="fr-CA"/>
        </w:rPr>
        <w:t xml:space="preserve">: </w:t>
      </w:r>
      <w:r w:rsidR="00E74CB0" w:rsidRPr="005E52EF">
        <w:rPr>
          <w:rFonts w:ascii="Open Sans" w:hAnsi="Open Sans" w:cs="Open Sans"/>
          <w:sz w:val="19"/>
          <w:szCs w:val="19"/>
          <w:lang w:val="fr-CA"/>
        </w:rPr>
        <w:t xml:space="preserve">Mettre en place </w:t>
      </w:r>
      <w:r w:rsidR="002D22EE" w:rsidRPr="005E52EF">
        <w:rPr>
          <w:rFonts w:ascii="Open Sans" w:hAnsi="Open Sans" w:cs="Open Sans"/>
          <w:sz w:val="19"/>
          <w:szCs w:val="19"/>
          <w:lang w:val="fr-CA"/>
        </w:rPr>
        <w:t>un mécanisme de plainte indépendant et accessible qui offre des recours rapides et garantit la reddition de comptes.</w:t>
      </w:r>
    </w:p>
    <w:p w14:paraId="160719D0" w14:textId="68AD26EF" w:rsidR="00693D5D" w:rsidRPr="005E52EF" w:rsidRDefault="00785158" w:rsidP="00693D5D">
      <w:pPr>
        <w:pStyle w:val="bodyInfoSheet"/>
        <w:numPr>
          <w:ilvl w:val="0"/>
          <w:numId w:val="1"/>
        </w:numPr>
        <w:spacing w:after="120" w:line="240" w:lineRule="auto"/>
        <w:rPr>
          <w:rFonts w:ascii="Open Sans" w:hAnsi="Open Sans" w:cs="Open Sans"/>
          <w:sz w:val="19"/>
          <w:szCs w:val="19"/>
          <w:lang w:val="fr-CA"/>
        </w:rPr>
      </w:pPr>
      <w:r w:rsidRPr="005E52EF">
        <w:rPr>
          <w:rFonts w:ascii="Open Sans" w:hAnsi="Open Sans" w:cs="Open Sans"/>
          <w:b/>
          <w:bCs/>
          <w:sz w:val="19"/>
          <w:szCs w:val="19"/>
          <w:lang w:val="fr-CA"/>
        </w:rPr>
        <w:t xml:space="preserve">Coordination des </w:t>
      </w:r>
      <w:r w:rsidR="002D22EE" w:rsidRPr="005E52EF">
        <w:rPr>
          <w:rFonts w:ascii="Open Sans" w:hAnsi="Open Sans" w:cs="Open Sans"/>
          <w:b/>
          <w:bCs/>
          <w:sz w:val="19"/>
          <w:szCs w:val="19"/>
          <w:lang w:val="fr-CA"/>
        </w:rPr>
        <w:t>programmes</w:t>
      </w:r>
      <w:r w:rsidRPr="005E52EF">
        <w:rPr>
          <w:rFonts w:ascii="Open Sans" w:hAnsi="Open Sans" w:cs="Open Sans"/>
          <w:b/>
          <w:bCs/>
          <w:sz w:val="19"/>
          <w:szCs w:val="19"/>
          <w:lang w:val="fr-CA"/>
        </w:rPr>
        <w:t xml:space="preserve"> fédéraux </w:t>
      </w:r>
      <w:r w:rsidR="002D22EE" w:rsidRPr="005E52EF">
        <w:rPr>
          <w:rFonts w:ascii="Open Sans" w:hAnsi="Open Sans" w:cs="Open Sans"/>
          <w:sz w:val="19"/>
          <w:szCs w:val="19"/>
          <w:lang w:val="fr-CA"/>
        </w:rPr>
        <w:t xml:space="preserve">: </w:t>
      </w:r>
      <w:r w:rsidR="005D2049" w:rsidRPr="005E52EF">
        <w:rPr>
          <w:rFonts w:ascii="Open Sans" w:hAnsi="Open Sans" w:cs="Open Sans"/>
          <w:sz w:val="19"/>
          <w:szCs w:val="19"/>
          <w:lang w:val="fr-CA"/>
        </w:rPr>
        <w:t>Veiller à ce que le Canada coordonne ses programmes fédéraux de manière à prévenir les retards, les lacunes dans les services et les conflits de compétence.</w:t>
      </w:r>
    </w:p>
    <w:p w14:paraId="3D1175B6" w14:textId="77777777" w:rsidR="002A599E" w:rsidRPr="005E52EF" w:rsidRDefault="002A599E" w:rsidP="002A599E">
      <w:pPr>
        <w:pStyle w:val="bodyInfoSheet"/>
        <w:spacing w:after="120" w:line="240" w:lineRule="auto"/>
        <w:ind w:left="360"/>
        <w:rPr>
          <w:rFonts w:ascii="Open Sans" w:hAnsi="Open Sans" w:cs="Open Sans"/>
          <w:sz w:val="19"/>
          <w:szCs w:val="19"/>
          <w:lang w:val="fr-CA"/>
        </w:rPr>
      </w:pPr>
    </w:p>
    <w:p w14:paraId="1DCCE0C2" w14:textId="1B6D5D91" w:rsidR="002A599E" w:rsidRPr="005E52EF" w:rsidRDefault="002A599E" w:rsidP="002A599E">
      <w:pPr>
        <w:pStyle w:val="sub2InfoSheet"/>
        <w:spacing w:before="0" w:after="120" w:line="240" w:lineRule="auto"/>
        <w:rPr>
          <w:lang w:val="fr-CA"/>
        </w:rPr>
      </w:pPr>
      <w:r w:rsidRPr="005E52EF">
        <w:rPr>
          <w:lang w:val="fr-CA"/>
        </w:rPr>
        <w:t>Calendrier des procédures</w:t>
      </w:r>
    </w:p>
    <w:p w14:paraId="35C66FBB" w14:textId="4E008A96" w:rsidR="00265609" w:rsidRPr="005E52EF" w:rsidRDefault="00265609" w:rsidP="00DF6E34">
      <w:pPr>
        <w:pStyle w:val="bodyInfoSheet"/>
        <w:spacing w:after="120" w:line="240" w:lineRule="auto"/>
        <w:rPr>
          <w:rFonts w:ascii="Open Sans" w:hAnsi="Open Sans" w:cs="Open Sans"/>
          <w:b/>
          <w:bCs/>
          <w:sz w:val="19"/>
          <w:szCs w:val="19"/>
          <w:lang w:val="fr-CA"/>
        </w:rPr>
      </w:pPr>
      <w:r w:rsidRPr="005E52EF">
        <w:rPr>
          <w:rFonts w:ascii="Open Sans" w:hAnsi="Open Sans" w:cs="Open Sans"/>
          <w:b/>
          <w:bCs/>
          <w:sz w:val="19"/>
          <w:szCs w:val="19"/>
          <w:lang w:val="fr-CA"/>
        </w:rPr>
        <w:t xml:space="preserve">6 mars 2026 – </w:t>
      </w:r>
      <w:r w:rsidR="00B16D3D">
        <w:rPr>
          <w:rFonts w:ascii="Open Sans" w:hAnsi="Open Sans" w:cs="Open Sans"/>
          <w:b/>
          <w:bCs/>
          <w:sz w:val="19"/>
          <w:szCs w:val="19"/>
          <w:lang w:val="fr-CA"/>
        </w:rPr>
        <w:t xml:space="preserve">La Société de soutien </w:t>
      </w:r>
      <w:r w:rsidRPr="005E52EF">
        <w:rPr>
          <w:rFonts w:ascii="Open Sans" w:hAnsi="Open Sans" w:cs="Open Sans"/>
          <w:b/>
          <w:bCs/>
          <w:sz w:val="19"/>
          <w:szCs w:val="19"/>
          <w:lang w:val="fr-CA"/>
        </w:rPr>
        <w:t>sollicite des directives supplémentaires du Tribunal</w:t>
      </w:r>
    </w:p>
    <w:p w14:paraId="60283409" w14:textId="192CC09F" w:rsidR="00CE2B05" w:rsidRPr="005E52EF" w:rsidRDefault="00B16D3D" w:rsidP="005C04F7">
      <w:pPr>
        <w:pStyle w:val="bodyInfoSheet"/>
        <w:numPr>
          <w:ilvl w:val="0"/>
          <w:numId w:val="2"/>
        </w:numPr>
        <w:spacing w:after="120" w:line="240" w:lineRule="auto"/>
        <w:rPr>
          <w:rFonts w:ascii="Open Sans" w:hAnsi="Open Sans" w:cs="Open Sans"/>
          <w:sz w:val="19"/>
          <w:szCs w:val="19"/>
          <w:lang w:val="fr-CA"/>
        </w:rPr>
      </w:pPr>
      <w:r>
        <w:rPr>
          <w:rFonts w:ascii="Open Sans" w:hAnsi="Open Sans" w:cs="Open Sans"/>
          <w:sz w:val="19"/>
          <w:szCs w:val="19"/>
          <w:lang w:val="fr-CA"/>
        </w:rPr>
        <w:t>La Société de soutien</w:t>
      </w:r>
      <w:r w:rsidR="00CE2B05" w:rsidRPr="005E52EF">
        <w:rPr>
          <w:rFonts w:ascii="Open Sans" w:hAnsi="Open Sans" w:cs="Open Sans"/>
          <w:sz w:val="19"/>
          <w:szCs w:val="19"/>
          <w:lang w:val="fr-CA"/>
        </w:rPr>
        <w:t xml:space="preserve"> a demandé au Tribunal de préciser les prochaines étapes à suivre dans l’ordonnance 2025</w:t>
      </w:r>
      <w:r>
        <w:rPr>
          <w:rFonts w:ascii="Open Sans" w:hAnsi="Open Sans" w:cs="Open Sans"/>
          <w:sz w:val="19"/>
          <w:szCs w:val="19"/>
          <w:lang w:val="fr-CA"/>
        </w:rPr>
        <w:t xml:space="preserve"> TCDP </w:t>
      </w:r>
      <w:r w:rsidR="00CE2B05" w:rsidRPr="005E52EF">
        <w:rPr>
          <w:rFonts w:ascii="Open Sans" w:hAnsi="Open Sans" w:cs="Open Sans"/>
          <w:sz w:val="19"/>
          <w:szCs w:val="19"/>
          <w:lang w:val="fr-CA"/>
        </w:rPr>
        <w:t xml:space="preserve">6, à la suite de l’échec de la médiation visant à parvenir à un règlement </w:t>
      </w:r>
      <w:r w:rsidR="006E1D4D">
        <w:rPr>
          <w:rFonts w:ascii="Open Sans" w:hAnsi="Open Sans" w:cs="Open Sans"/>
          <w:sz w:val="19"/>
          <w:szCs w:val="19"/>
          <w:lang w:val="fr-CA"/>
        </w:rPr>
        <w:t>fondé sur le consentement des parties.</w:t>
      </w:r>
    </w:p>
    <w:p w14:paraId="0A58558A" w14:textId="39827E6D" w:rsidR="00CE2B05" w:rsidRPr="005E52EF" w:rsidRDefault="00CE2B05" w:rsidP="00DF6E34">
      <w:pPr>
        <w:pStyle w:val="bodyInfoSheet"/>
        <w:spacing w:after="120" w:line="240" w:lineRule="auto"/>
        <w:rPr>
          <w:rFonts w:ascii="Open Sans" w:hAnsi="Open Sans" w:cs="Open Sans"/>
          <w:b/>
          <w:bCs/>
          <w:sz w:val="19"/>
          <w:szCs w:val="19"/>
          <w:lang w:val="fr-CA"/>
        </w:rPr>
      </w:pPr>
      <w:r w:rsidRPr="005E52EF">
        <w:rPr>
          <w:rFonts w:ascii="Open Sans" w:hAnsi="Open Sans" w:cs="Open Sans"/>
          <w:b/>
          <w:bCs/>
          <w:sz w:val="19"/>
          <w:szCs w:val="19"/>
          <w:lang w:val="fr-CA"/>
        </w:rPr>
        <w:t>23 mars 2026 – Les parties exposent leur position sur les prochaines étapes</w:t>
      </w:r>
    </w:p>
    <w:p w14:paraId="08B90961" w14:textId="12019C7B" w:rsidR="000B26F3" w:rsidRPr="00152CD8" w:rsidRDefault="00153AC7" w:rsidP="00B96D74">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Le Canada, les Chefs de l’Ontario (COO) et la </w:t>
      </w:r>
      <w:proofErr w:type="spellStart"/>
      <w:r w:rsidRPr="005E52EF">
        <w:rPr>
          <w:rFonts w:ascii="Open Sans" w:hAnsi="Open Sans" w:cs="Open Sans"/>
          <w:sz w:val="19"/>
          <w:szCs w:val="19"/>
          <w:lang w:val="fr-CA"/>
        </w:rPr>
        <w:t>Nishnawbe</w:t>
      </w:r>
      <w:proofErr w:type="spellEnd"/>
      <w:r w:rsidRPr="005E52EF">
        <w:rPr>
          <w:rFonts w:ascii="Open Sans" w:hAnsi="Open Sans" w:cs="Open Sans"/>
          <w:sz w:val="19"/>
          <w:szCs w:val="19"/>
          <w:lang w:val="fr-CA"/>
        </w:rPr>
        <w:t xml:space="preserve"> Aski Nation (NAN) ont déposé des lettres en réponse à la correspondance de la</w:t>
      </w:r>
      <w:r w:rsidR="00152CD8">
        <w:rPr>
          <w:rFonts w:ascii="Open Sans" w:hAnsi="Open Sans" w:cs="Open Sans"/>
          <w:sz w:val="19"/>
          <w:szCs w:val="19"/>
          <w:lang w:val="fr-CA"/>
        </w:rPr>
        <w:t xml:space="preserve"> Société de soutien</w:t>
      </w:r>
      <w:r w:rsidRPr="005E52EF">
        <w:rPr>
          <w:rFonts w:ascii="Open Sans" w:hAnsi="Open Sans" w:cs="Open Sans"/>
          <w:sz w:val="19"/>
          <w:szCs w:val="19"/>
          <w:lang w:val="fr-CA"/>
        </w:rPr>
        <w:t xml:space="preserve">. </w:t>
      </w:r>
      <w:r w:rsidRPr="00152CD8">
        <w:rPr>
          <w:rFonts w:ascii="Open Sans" w:hAnsi="Open Sans" w:cs="Open Sans"/>
          <w:sz w:val="19"/>
          <w:szCs w:val="19"/>
          <w:lang w:val="fr-CA"/>
        </w:rPr>
        <w:t xml:space="preserve">L’Assemblée des Premières Nations (APN) n’a pas déposé d’observations. </w:t>
      </w:r>
    </w:p>
    <w:p w14:paraId="2BB3FC3F" w14:textId="583D6F6B" w:rsidR="00153AC7" w:rsidRPr="005E52EF" w:rsidRDefault="00153AC7" w:rsidP="00B96D74">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Le Canada fait savoir qu’il continue de travailler sur la décision 2025 </w:t>
      </w:r>
      <w:r w:rsidR="00152CD8">
        <w:rPr>
          <w:rFonts w:ascii="Open Sans" w:hAnsi="Open Sans" w:cs="Open Sans"/>
          <w:sz w:val="19"/>
          <w:szCs w:val="19"/>
          <w:lang w:val="fr-CA"/>
        </w:rPr>
        <w:t>TCDP</w:t>
      </w:r>
      <w:r w:rsidRPr="005E52EF">
        <w:rPr>
          <w:rFonts w:ascii="Open Sans" w:hAnsi="Open Sans" w:cs="Open Sans"/>
          <w:sz w:val="19"/>
          <w:szCs w:val="19"/>
          <w:lang w:val="fr-CA"/>
        </w:rPr>
        <w:t xml:space="preserve"> 6, précisant qu’il considère la publication du bulletin opérationnel sur le principe de Jordan comme faisant partie de ce processus. Le Canada indique qu’il reste près de 120 000 demandes en attente.</w:t>
      </w:r>
    </w:p>
    <w:p w14:paraId="5DED6EA5" w14:textId="25C174D7" w:rsidR="00153AC7" w:rsidRPr="005E52EF" w:rsidRDefault="00153AC7" w:rsidP="00DF6E34">
      <w:pPr>
        <w:pStyle w:val="bodyInfoSheet"/>
        <w:spacing w:after="120" w:line="240" w:lineRule="auto"/>
        <w:rPr>
          <w:rFonts w:ascii="Open Sans" w:hAnsi="Open Sans" w:cs="Open Sans"/>
          <w:b/>
          <w:bCs/>
          <w:sz w:val="19"/>
          <w:szCs w:val="19"/>
          <w:lang w:val="fr-CA"/>
        </w:rPr>
      </w:pPr>
      <w:r w:rsidRPr="005E52EF">
        <w:rPr>
          <w:rFonts w:ascii="Open Sans" w:hAnsi="Open Sans" w:cs="Open Sans"/>
          <w:b/>
          <w:bCs/>
          <w:sz w:val="19"/>
          <w:szCs w:val="19"/>
          <w:lang w:val="fr-CA"/>
        </w:rPr>
        <w:t xml:space="preserve">5 juin 2026 – Conférence téléphonique </w:t>
      </w:r>
      <w:r w:rsidR="00152CD8">
        <w:rPr>
          <w:rFonts w:ascii="Open Sans" w:hAnsi="Open Sans" w:cs="Open Sans"/>
          <w:b/>
          <w:bCs/>
          <w:sz w:val="19"/>
          <w:szCs w:val="19"/>
          <w:lang w:val="fr-CA"/>
        </w:rPr>
        <w:t>relative à la cause</w:t>
      </w:r>
    </w:p>
    <w:p w14:paraId="74D3ACB8" w14:textId="4D4641EE" w:rsidR="00503D82" w:rsidRPr="005E52EF" w:rsidRDefault="00503D82" w:rsidP="00B96D74">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Le Tribunal organise une conférence téléphonique </w:t>
      </w:r>
      <w:r w:rsidR="00152CD8">
        <w:rPr>
          <w:rFonts w:ascii="Open Sans" w:hAnsi="Open Sans" w:cs="Open Sans"/>
          <w:sz w:val="19"/>
          <w:szCs w:val="19"/>
          <w:lang w:val="fr-CA"/>
        </w:rPr>
        <w:t xml:space="preserve">relative à la cause </w:t>
      </w:r>
      <w:r w:rsidRPr="005E52EF">
        <w:rPr>
          <w:rFonts w:ascii="Open Sans" w:hAnsi="Open Sans" w:cs="Open Sans"/>
          <w:sz w:val="19"/>
          <w:szCs w:val="19"/>
          <w:lang w:val="fr-CA"/>
        </w:rPr>
        <w:t xml:space="preserve">avec les parties afin de discuter des questions non résolues soulevées dans l’affaire 2025 </w:t>
      </w:r>
      <w:r w:rsidR="00152CD8">
        <w:rPr>
          <w:rFonts w:ascii="Open Sans" w:hAnsi="Open Sans" w:cs="Open Sans"/>
          <w:sz w:val="19"/>
          <w:szCs w:val="19"/>
          <w:lang w:val="fr-CA"/>
        </w:rPr>
        <w:t>TCDP</w:t>
      </w:r>
      <w:r w:rsidRPr="005E52EF">
        <w:rPr>
          <w:rFonts w:ascii="Open Sans" w:hAnsi="Open Sans" w:cs="Open Sans"/>
          <w:sz w:val="19"/>
          <w:szCs w:val="19"/>
          <w:lang w:val="fr-CA"/>
        </w:rPr>
        <w:t xml:space="preserve"> 6.</w:t>
      </w:r>
    </w:p>
    <w:p w14:paraId="27940ED2" w14:textId="6BB8779B" w:rsidR="00455B0D" w:rsidRPr="005E52EF" w:rsidRDefault="00152CD8" w:rsidP="00B96D74">
      <w:pPr>
        <w:pStyle w:val="bodyInfoSheet"/>
        <w:numPr>
          <w:ilvl w:val="0"/>
          <w:numId w:val="2"/>
        </w:numPr>
        <w:spacing w:after="120" w:line="240" w:lineRule="auto"/>
        <w:rPr>
          <w:rFonts w:ascii="Open Sans" w:hAnsi="Open Sans" w:cs="Open Sans"/>
          <w:sz w:val="19"/>
          <w:szCs w:val="19"/>
          <w:lang w:val="fr-CA"/>
        </w:rPr>
      </w:pPr>
      <w:r>
        <w:rPr>
          <w:rFonts w:ascii="Open Sans" w:hAnsi="Open Sans" w:cs="Open Sans"/>
          <w:sz w:val="19"/>
          <w:szCs w:val="19"/>
          <w:lang w:val="fr-CA"/>
        </w:rPr>
        <w:t xml:space="preserve">La Société de soutien </w:t>
      </w:r>
      <w:r w:rsidR="00455B0D" w:rsidRPr="005E52EF">
        <w:rPr>
          <w:rFonts w:ascii="Open Sans" w:hAnsi="Open Sans" w:cs="Open Sans"/>
          <w:sz w:val="19"/>
          <w:szCs w:val="19"/>
          <w:lang w:val="fr-CA"/>
        </w:rPr>
        <w:t xml:space="preserve">a proposé </w:t>
      </w:r>
      <w:r w:rsidR="00140D5B" w:rsidRPr="005E52EF">
        <w:rPr>
          <w:rFonts w:ascii="Open Sans" w:hAnsi="Open Sans" w:cs="Open Sans"/>
          <w:sz w:val="19"/>
          <w:szCs w:val="19"/>
          <w:lang w:val="fr-CA"/>
        </w:rPr>
        <w:t xml:space="preserve">que la définition canadienne de l’égalité réelle et le cadre décisionnel soient portés à l’attention du Tribunal.  </w:t>
      </w:r>
    </w:p>
    <w:p w14:paraId="10FD35A6" w14:textId="4408EB83" w:rsidR="00153AC7" w:rsidRPr="005E52EF" w:rsidRDefault="00503D82" w:rsidP="00DF6E34">
      <w:pPr>
        <w:pStyle w:val="bodyInfoSheet"/>
        <w:spacing w:after="120" w:line="240" w:lineRule="auto"/>
        <w:rPr>
          <w:rFonts w:ascii="Open Sans" w:hAnsi="Open Sans" w:cs="Open Sans"/>
          <w:b/>
          <w:bCs/>
          <w:sz w:val="19"/>
          <w:szCs w:val="19"/>
          <w:lang w:val="fr-CA"/>
        </w:rPr>
      </w:pPr>
      <w:r w:rsidRPr="005E52EF">
        <w:rPr>
          <w:rFonts w:ascii="Open Sans" w:hAnsi="Open Sans" w:cs="Open Sans"/>
          <w:b/>
          <w:bCs/>
          <w:sz w:val="19"/>
          <w:szCs w:val="19"/>
          <w:lang w:val="fr-CA"/>
        </w:rPr>
        <w:t xml:space="preserve">12 juin 2026 – Le Tribunal donne des directives </w:t>
      </w:r>
    </w:p>
    <w:p w14:paraId="49D17049" w14:textId="77777777" w:rsidR="005F1B30" w:rsidRPr="005E52EF" w:rsidRDefault="00D23944" w:rsidP="00B96D74">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Le Tribunal </w:t>
      </w:r>
      <w:r w:rsidR="005F1B30" w:rsidRPr="005E52EF">
        <w:rPr>
          <w:rFonts w:ascii="Open Sans" w:hAnsi="Open Sans" w:cs="Open Sans"/>
          <w:sz w:val="19"/>
          <w:szCs w:val="19"/>
          <w:lang w:val="fr-CA"/>
        </w:rPr>
        <w:t xml:space="preserve">ordonne </w:t>
      </w:r>
      <w:r w:rsidRPr="005E52EF">
        <w:rPr>
          <w:rFonts w:ascii="Open Sans" w:hAnsi="Open Sans" w:cs="Open Sans"/>
          <w:sz w:val="19"/>
          <w:szCs w:val="19"/>
          <w:lang w:val="fr-CA"/>
        </w:rPr>
        <w:t xml:space="preserve">au Canada de fournir sa définition opérationnelle de l’égalité réelle ainsi que son cadre </w:t>
      </w:r>
      <w:r w:rsidRPr="005E52EF">
        <w:rPr>
          <w:rFonts w:ascii="Open Sans" w:hAnsi="Open Sans" w:cs="Open Sans"/>
          <w:sz w:val="19"/>
          <w:szCs w:val="19"/>
          <w:lang w:val="fr-CA"/>
        </w:rPr>
        <w:t xml:space="preserve">décisionnel. </w:t>
      </w:r>
    </w:p>
    <w:p w14:paraId="68BFD3F2" w14:textId="0815EF7B" w:rsidR="00D23944" w:rsidRPr="005E52EF" w:rsidRDefault="00D23944" w:rsidP="00B96D74">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t>Le Tribunal a établi un calendrier permettant aux parties de présenter leurs questions et leurs observations sur les questions en suspens de l’affaire 2025</w:t>
      </w:r>
      <w:r w:rsidR="00A152A4">
        <w:rPr>
          <w:rFonts w:ascii="Open Sans" w:hAnsi="Open Sans" w:cs="Open Sans"/>
          <w:sz w:val="19"/>
          <w:szCs w:val="19"/>
          <w:lang w:val="fr-CA"/>
        </w:rPr>
        <w:t xml:space="preserve"> TCDP 6</w:t>
      </w:r>
      <w:r w:rsidRPr="005E52EF">
        <w:rPr>
          <w:rFonts w:ascii="Open Sans" w:hAnsi="Open Sans" w:cs="Open Sans"/>
          <w:sz w:val="19"/>
          <w:szCs w:val="19"/>
          <w:lang w:val="fr-CA"/>
        </w:rPr>
        <w:t xml:space="preserve">. </w:t>
      </w:r>
    </w:p>
    <w:p w14:paraId="0A95FF22" w14:textId="44A3363D" w:rsidR="00D23944" w:rsidRPr="005E52EF" w:rsidRDefault="00D23944" w:rsidP="00DF6E34">
      <w:pPr>
        <w:pStyle w:val="bodyInfoSheet"/>
        <w:spacing w:after="120" w:line="240" w:lineRule="auto"/>
        <w:rPr>
          <w:rFonts w:ascii="Open Sans" w:hAnsi="Open Sans" w:cs="Open Sans"/>
          <w:b/>
          <w:bCs/>
          <w:sz w:val="19"/>
          <w:szCs w:val="19"/>
          <w:lang w:val="fr-CA"/>
        </w:rPr>
      </w:pPr>
      <w:r w:rsidRPr="005E52EF">
        <w:rPr>
          <w:rFonts w:ascii="Open Sans" w:hAnsi="Open Sans" w:cs="Open Sans"/>
          <w:b/>
          <w:bCs/>
          <w:sz w:val="19"/>
          <w:szCs w:val="19"/>
          <w:lang w:val="fr-CA"/>
        </w:rPr>
        <w:t>18 juin 2026 – Le Canada dépose sa réponse</w:t>
      </w:r>
    </w:p>
    <w:p w14:paraId="23B3025B" w14:textId="5ACC324D" w:rsidR="00C5339F" w:rsidRPr="005E52EF" w:rsidRDefault="00C5339F" w:rsidP="00B96D74">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Le Canada </w:t>
      </w:r>
      <w:r w:rsidR="008220D6" w:rsidRPr="005E52EF">
        <w:rPr>
          <w:rFonts w:ascii="Open Sans" w:hAnsi="Open Sans" w:cs="Open Sans"/>
          <w:sz w:val="19"/>
          <w:szCs w:val="19"/>
          <w:lang w:val="fr-CA"/>
        </w:rPr>
        <w:t xml:space="preserve">indique </w:t>
      </w:r>
      <w:r w:rsidRPr="005E52EF">
        <w:rPr>
          <w:rFonts w:ascii="Open Sans" w:hAnsi="Open Sans" w:cs="Open Sans"/>
          <w:sz w:val="19"/>
          <w:szCs w:val="19"/>
          <w:lang w:val="fr-CA"/>
        </w:rPr>
        <w:t xml:space="preserve">qu’il ne dispose pas d’une </w:t>
      </w:r>
      <w:r w:rsidR="000B26F3" w:rsidRPr="005E52EF">
        <w:rPr>
          <w:rFonts w:ascii="Open Sans" w:hAnsi="Open Sans" w:cs="Open Sans"/>
          <w:sz w:val="19"/>
          <w:szCs w:val="19"/>
          <w:lang w:val="fr-CA"/>
        </w:rPr>
        <w:t>définition</w:t>
      </w:r>
      <w:r w:rsidRPr="005E52EF">
        <w:rPr>
          <w:rFonts w:ascii="Open Sans" w:hAnsi="Open Sans" w:cs="Open Sans"/>
          <w:sz w:val="19"/>
          <w:szCs w:val="19"/>
          <w:lang w:val="fr-CA"/>
        </w:rPr>
        <w:t xml:space="preserve"> opérationnelle de l’égalité de fond accessible </w:t>
      </w:r>
      <w:r w:rsidR="000B26F3" w:rsidRPr="005E52EF">
        <w:rPr>
          <w:rFonts w:ascii="Open Sans" w:hAnsi="Open Sans" w:cs="Open Sans"/>
          <w:sz w:val="19"/>
          <w:szCs w:val="19"/>
          <w:lang w:val="fr-CA"/>
        </w:rPr>
        <w:t xml:space="preserve">au public </w:t>
      </w:r>
      <w:r w:rsidRPr="005E52EF">
        <w:rPr>
          <w:rFonts w:ascii="Open Sans" w:hAnsi="Open Sans" w:cs="Open Sans"/>
          <w:sz w:val="19"/>
          <w:szCs w:val="19"/>
          <w:lang w:val="fr-CA"/>
        </w:rPr>
        <w:t xml:space="preserve">et qu’il n’a pas de </w:t>
      </w:r>
      <w:r w:rsidR="008220D6" w:rsidRPr="005E52EF">
        <w:rPr>
          <w:rFonts w:ascii="Open Sans" w:hAnsi="Open Sans" w:cs="Open Sans"/>
          <w:sz w:val="19"/>
          <w:szCs w:val="19"/>
          <w:lang w:val="fr-CA"/>
        </w:rPr>
        <w:t>cadre</w:t>
      </w:r>
      <w:r w:rsidRPr="005E52EF">
        <w:rPr>
          <w:rFonts w:ascii="Open Sans" w:hAnsi="Open Sans" w:cs="Open Sans"/>
          <w:sz w:val="19"/>
          <w:szCs w:val="19"/>
          <w:lang w:val="fr-CA"/>
        </w:rPr>
        <w:t xml:space="preserve"> décisionnel </w:t>
      </w:r>
      <w:r w:rsidR="008220D6" w:rsidRPr="005E52EF">
        <w:rPr>
          <w:rFonts w:ascii="Open Sans" w:hAnsi="Open Sans" w:cs="Open Sans"/>
          <w:sz w:val="19"/>
          <w:szCs w:val="19"/>
          <w:lang w:val="fr-CA"/>
        </w:rPr>
        <w:t>pour statuer sur les demandes fondées sur le principe de Jordan</w:t>
      </w:r>
      <w:r w:rsidRPr="005E52EF">
        <w:rPr>
          <w:rFonts w:ascii="Open Sans" w:hAnsi="Open Sans" w:cs="Open Sans"/>
          <w:sz w:val="19"/>
          <w:szCs w:val="19"/>
          <w:lang w:val="fr-CA"/>
        </w:rPr>
        <w:t xml:space="preserve">. </w:t>
      </w:r>
    </w:p>
    <w:p w14:paraId="16BFE486" w14:textId="53289565" w:rsidR="001E2DBE" w:rsidRPr="005E52EF" w:rsidRDefault="00C5339F" w:rsidP="00DF6E34">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Le Canada a également soulevé des préoccupations </w:t>
      </w:r>
      <w:r w:rsidR="000B26F3" w:rsidRPr="005E52EF">
        <w:rPr>
          <w:rFonts w:ascii="Open Sans" w:hAnsi="Open Sans" w:cs="Open Sans"/>
          <w:sz w:val="19"/>
          <w:szCs w:val="19"/>
          <w:lang w:val="fr-CA"/>
        </w:rPr>
        <w:t xml:space="preserve">d’ordre procédural </w:t>
      </w:r>
      <w:r w:rsidRPr="005E52EF">
        <w:rPr>
          <w:rFonts w:ascii="Open Sans" w:hAnsi="Open Sans" w:cs="Open Sans"/>
          <w:sz w:val="19"/>
          <w:szCs w:val="19"/>
          <w:lang w:val="fr-CA"/>
        </w:rPr>
        <w:t>concernant la directive émise par le Tribunal.</w:t>
      </w:r>
    </w:p>
    <w:p w14:paraId="6418E1A6" w14:textId="55BB8A92" w:rsidR="00C5339F" w:rsidRPr="005E52EF" w:rsidRDefault="00C5339F" w:rsidP="00DF6E34">
      <w:pPr>
        <w:pStyle w:val="bodyInfoSheet"/>
        <w:spacing w:after="120" w:line="240" w:lineRule="auto"/>
        <w:rPr>
          <w:rFonts w:ascii="Open Sans" w:hAnsi="Open Sans" w:cs="Open Sans"/>
          <w:b/>
          <w:bCs/>
          <w:sz w:val="19"/>
          <w:szCs w:val="19"/>
          <w:lang w:val="fr-CA"/>
        </w:rPr>
      </w:pPr>
      <w:r w:rsidRPr="005E52EF">
        <w:rPr>
          <w:rFonts w:ascii="Open Sans" w:hAnsi="Open Sans" w:cs="Open Sans"/>
          <w:b/>
          <w:bCs/>
          <w:sz w:val="19"/>
          <w:szCs w:val="19"/>
          <w:lang w:val="fr-CA"/>
        </w:rPr>
        <w:t>24 juin 2026 – Le Tribunal répond au Canada</w:t>
      </w:r>
    </w:p>
    <w:p w14:paraId="1FFEF4A5" w14:textId="297042BD" w:rsidR="001E2DBE" w:rsidRPr="005E52EF" w:rsidRDefault="0097518C" w:rsidP="00DF6E34">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Le Tribunal répond que le processus vise à régler les questions en suspens découlant de l’affaire 2025 </w:t>
      </w:r>
      <w:r w:rsidR="005A4140">
        <w:rPr>
          <w:rFonts w:ascii="Open Sans" w:hAnsi="Open Sans" w:cs="Open Sans"/>
          <w:sz w:val="19"/>
          <w:szCs w:val="19"/>
          <w:lang w:val="fr-CA"/>
        </w:rPr>
        <w:t xml:space="preserve">TCDP </w:t>
      </w:r>
      <w:r w:rsidRPr="005E52EF">
        <w:rPr>
          <w:rFonts w:ascii="Open Sans" w:hAnsi="Open Sans" w:cs="Open Sans"/>
          <w:sz w:val="19"/>
          <w:szCs w:val="19"/>
          <w:lang w:val="fr-CA"/>
        </w:rPr>
        <w:t>6.</w:t>
      </w:r>
    </w:p>
    <w:p w14:paraId="4F631570" w14:textId="77777777" w:rsidR="002A599E" w:rsidRPr="005E52EF" w:rsidRDefault="002A599E" w:rsidP="00DF6E34">
      <w:pPr>
        <w:pStyle w:val="bodyInfoSheet"/>
        <w:spacing w:after="120" w:line="240" w:lineRule="auto"/>
        <w:rPr>
          <w:rFonts w:ascii="Open Sans" w:hAnsi="Open Sans" w:cs="Open Sans"/>
          <w:b/>
          <w:bCs/>
          <w:sz w:val="19"/>
          <w:szCs w:val="19"/>
          <w:lang w:val="fr-CA"/>
        </w:rPr>
      </w:pPr>
    </w:p>
    <w:p w14:paraId="38504852" w14:textId="3DE448A3" w:rsidR="0097518C" w:rsidRPr="005E52EF" w:rsidRDefault="0097518C" w:rsidP="00DF6E34">
      <w:pPr>
        <w:pStyle w:val="bodyInfoSheet"/>
        <w:spacing w:after="120" w:line="240" w:lineRule="auto"/>
        <w:rPr>
          <w:rFonts w:ascii="Open Sans" w:hAnsi="Open Sans" w:cs="Open Sans"/>
          <w:b/>
          <w:bCs/>
          <w:sz w:val="19"/>
          <w:szCs w:val="19"/>
          <w:lang w:val="fr-CA"/>
        </w:rPr>
      </w:pPr>
      <w:r w:rsidRPr="005E52EF">
        <w:rPr>
          <w:rFonts w:ascii="Open Sans" w:hAnsi="Open Sans" w:cs="Open Sans"/>
          <w:b/>
          <w:bCs/>
          <w:sz w:val="19"/>
          <w:szCs w:val="19"/>
          <w:lang w:val="fr-CA"/>
        </w:rPr>
        <w:t xml:space="preserve">3 juillet 2026 – La </w:t>
      </w:r>
      <w:r w:rsidR="005A4140">
        <w:rPr>
          <w:rFonts w:ascii="Open Sans" w:hAnsi="Open Sans" w:cs="Open Sans"/>
          <w:b/>
          <w:bCs/>
          <w:sz w:val="19"/>
          <w:szCs w:val="19"/>
          <w:lang w:val="fr-CA"/>
        </w:rPr>
        <w:t>Société de soutien</w:t>
      </w:r>
      <w:r w:rsidRPr="005E52EF">
        <w:rPr>
          <w:rFonts w:ascii="Open Sans" w:hAnsi="Open Sans" w:cs="Open Sans"/>
          <w:b/>
          <w:bCs/>
          <w:sz w:val="19"/>
          <w:szCs w:val="19"/>
          <w:lang w:val="fr-CA"/>
        </w:rPr>
        <w:t xml:space="preserve"> dépose ses questions et ses observations</w:t>
      </w:r>
    </w:p>
    <w:p w14:paraId="27784C94" w14:textId="2E024224" w:rsidR="003655D6" w:rsidRPr="005E52EF" w:rsidRDefault="003655D6" w:rsidP="000F7654">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t>La</w:t>
      </w:r>
      <w:r w:rsidR="005A4140">
        <w:rPr>
          <w:rFonts w:ascii="Open Sans" w:hAnsi="Open Sans" w:cs="Open Sans"/>
          <w:sz w:val="19"/>
          <w:szCs w:val="19"/>
          <w:lang w:val="fr-CA"/>
        </w:rPr>
        <w:t xml:space="preserve"> Société de soutien</w:t>
      </w:r>
      <w:r w:rsidRPr="005E52EF">
        <w:rPr>
          <w:rFonts w:ascii="Open Sans" w:hAnsi="Open Sans" w:cs="Open Sans"/>
          <w:sz w:val="19"/>
          <w:szCs w:val="19"/>
          <w:lang w:val="fr-CA"/>
        </w:rPr>
        <w:t xml:space="preserve"> </w:t>
      </w:r>
      <w:r w:rsidR="00636E2C" w:rsidRPr="005E52EF">
        <w:rPr>
          <w:rFonts w:ascii="Open Sans" w:hAnsi="Open Sans" w:cs="Open Sans"/>
          <w:sz w:val="19"/>
          <w:szCs w:val="19"/>
          <w:lang w:val="fr-CA"/>
        </w:rPr>
        <w:t xml:space="preserve">dépose </w:t>
      </w:r>
      <w:r w:rsidRPr="005E52EF">
        <w:rPr>
          <w:rFonts w:ascii="Open Sans" w:hAnsi="Open Sans" w:cs="Open Sans"/>
          <w:sz w:val="19"/>
          <w:szCs w:val="19"/>
          <w:lang w:val="fr-CA"/>
        </w:rPr>
        <w:t xml:space="preserve">ses </w:t>
      </w:r>
      <w:hyperlink r:id="rId12" w:history="1">
        <w:r w:rsidRPr="005E52EF">
          <w:rPr>
            <w:rStyle w:val="Hyperlien"/>
            <w:rFonts w:ascii="Open Sans" w:hAnsi="Open Sans" w:cs="Open Sans"/>
            <w:sz w:val="19"/>
            <w:szCs w:val="19"/>
            <w:lang w:val="fr-CA"/>
          </w:rPr>
          <w:t>questions et ses observations</w:t>
        </w:r>
      </w:hyperlink>
      <w:r w:rsidRPr="005E52EF">
        <w:rPr>
          <w:rFonts w:ascii="Open Sans" w:hAnsi="Open Sans" w:cs="Open Sans"/>
          <w:sz w:val="19"/>
          <w:szCs w:val="19"/>
          <w:lang w:val="fr-CA"/>
        </w:rPr>
        <w:t xml:space="preserve"> afin d’obtenir des précisions sur les arriérés, les remboursements </w:t>
      </w:r>
      <w:r w:rsidR="00636E2C" w:rsidRPr="005E52EF">
        <w:rPr>
          <w:rFonts w:ascii="Open Sans" w:hAnsi="Open Sans" w:cs="Open Sans"/>
          <w:sz w:val="19"/>
          <w:szCs w:val="19"/>
          <w:lang w:val="fr-CA"/>
        </w:rPr>
        <w:t>et les paiements</w:t>
      </w:r>
      <w:r w:rsidRPr="005E52EF">
        <w:rPr>
          <w:rFonts w:ascii="Open Sans" w:hAnsi="Open Sans" w:cs="Open Sans"/>
          <w:sz w:val="19"/>
          <w:szCs w:val="19"/>
          <w:lang w:val="fr-CA"/>
        </w:rPr>
        <w:t xml:space="preserve">, </w:t>
      </w:r>
      <w:r w:rsidR="00833868" w:rsidRPr="005E52EF">
        <w:rPr>
          <w:rFonts w:ascii="Open Sans" w:hAnsi="Open Sans" w:cs="Open Sans"/>
          <w:sz w:val="19"/>
          <w:szCs w:val="19"/>
          <w:lang w:val="fr-CA"/>
        </w:rPr>
        <w:t>les demandes urgentes</w:t>
      </w:r>
      <w:r w:rsidR="006D0373" w:rsidRPr="005E52EF">
        <w:rPr>
          <w:rFonts w:ascii="Open Sans" w:hAnsi="Open Sans" w:cs="Open Sans"/>
          <w:sz w:val="19"/>
          <w:szCs w:val="19"/>
          <w:lang w:val="fr-CA"/>
        </w:rPr>
        <w:t xml:space="preserve">, </w:t>
      </w:r>
      <w:r w:rsidRPr="005E52EF">
        <w:rPr>
          <w:rFonts w:ascii="Open Sans" w:hAnsi="Open Sans" w:cs="Open Sans"/>
          <w:sz w:val="19"/>
          <w:szCs w:val="19"/>
          <w:lang w:val="fr-CA"/>
        </w:rPr>
        <w:t xml:space="preserve">les demandes collectives, les mécanismes de plainte et la divulgation des documents opérationnels. </w:t>
      </w:r>
    </w:p>
    <w:p w14:paraId="604A8FB7" w14:textId="29411859" w:rsidR="003655D6" w:rsidRPr="005E52EF" w:rsidRDefault="003655D6" w:rsidP="000F7654">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La </w:t>
      </w:r>
      <w:r w:rsidR="005A4140">
        <w:rPr>
          <w:rFonts w:ascii="Open Sans" w:hAnsi="Open Sans" w:cs="Open Sans"/>
          <w:sz w:val="19"/>
          <w:szCs w:val="19"/>
          <w:lang w:val="fr-CA"/>
        </w:rPr>
        <w:t>Société de soutien</w:t>
      </w:r>
      <w:r w:rsidRPr="005E52EF">
        <w:rPr>
          <w:rFonts w:ascii="Open Sans" w:hAnsi="Open Sans" w:cs="Open Sans"/>
          <w:sz w:val="19"/>
          <w:szCs w:val="19"/>
          <w:lang w:val="fr-CA"/>
        </w:rPr>
        <w:t xml:space="preserve"> a soutenu que la transparence est nécessaire pour déterminer si les pratiques actuelles du Canada sont conformes aux ordonnances du Tribunal et permettent d’atteindre l’égalité réelle pour les enfants des Premières Nations.</w:t>
      </w:r>
    </w:p>
    <w:p w14:paraId="6363B2B2" w14:textId="2BF018CA" w:rsidR="002A599E" w:rsidRPr="005E52EF" w:rsidRDefault="002A599E" w:rsidP="002A599E">
      <w:pPr>
        <w:pStyle w:val="bodyInfoSheet"/>
        <w:spacing w:after="120" w:line="240" w:lineRule="auto"/>
        <w:rPr>
          <w:rFonts w:ascii="Open Sans" w:hAnsi="Open Sans" w:cs="Open Sans"/>
          <w:b/>
          <w:bCs/>
          <w:sz w:val="19"/>
          <w:szCs w:val="19"/>
          <w:lang w:val="fr-CA"/>
        </w:rPr>
      </w:pPr>
      <w:r w:rsidRPr="005E52EF">
        <w:rPr>
          <w:rFonts w:ascii="Open Sans" w:hAnsi="Open Sans" w:cs="Open Sans"/>
          <w:b/>
          <w:bCs/>
          <w:sz w:val="19"/>
          <w:szCs w:val="19"/>
          <w:lang w:val="fr-CA"/>
        </w:rPr>
        <w:t xml:space="preserve">13 juillet 2026 – Le Tribunal </w:t>
      </w:r>
      <w:r w:rsidR="007B0164" w:rsidRPr="005E52EF">
        <w:rPr>
          <w:rFonts w:ascii="Open Sans" w:hAnsi="Open Sans" w:cs="Open Sans"/>
          <w:b/>
          <w:bCs/>
          <w:sz w:val="19"/>
          <w:szCs w:val="19"/>
          <w:lang w:val="fr-CA"/>
        </w:rPr>
        <w:t xml:space="preserve">suspend les procédures en attendant de nouvelles directives </w:t>
      </w:r>
    </w:p>
    <w:p w14:paraId="1F885EF7" w14:textId="6C1BA479" w:rsidR="002A599E" w:rsidRPr="005E52EF" w:rsidRDefault="002A599E" w:rsidP="002A599E">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Le Tribunal a temporairement suspendu la procédure et a indiqué qu’un comité consultatif mixte (CCM) serait convoqué pour fournir </w:t>
      </w:r>
      <w:r w:rsidR="007B0164" w:rsidRPr="005E52EF">
        <w:rPr>
          <w:rFonts w:ascii="Open Sans" w:hAnsi="Open Sans" w:cs="Open Sans"/>
          <w:sz w:val="19"/>
          <w:szCs w:val="19"/>
          <w:lang w:val="fr-CA"/>
        </w:rPr>
        <w:t xml:space="preserve">des directives </w:t>
      </w:r>
      <w:r w:rsidRPr="005E52EF">
        <w:rPr>
          <w:rFonts w:ascii="Open Sans" w:hAnsi="Open Sans" w:cs="Open Sans"/>
          <w:sz w:val="19"/>
          <w:szCs w:val="19"/>
          <w:lang w:val="fr-CA"/>
        </w:rPr>
        <w:t>sur le processus avant de poursuivre.</w:t>
      </w:r>
    </w:p>
    <w:p w14:paraId="6AC01E0B" w14:textId="3A81F09A" w:rsidR="003655D6" w:rsidRPr="005E52EF" w:rsidRDefault="003655D6" w:rsidP="00DF6E34">
      <w:pPr>
        <w:pStyle w:val="bodyInfoSheet"/>
        <w:spacing w:after="120" w:line="240" w:lineRule="auto"/>
        <w:rPr>
          <w:rFonts w:ascii="Open Sans" w:hAnsi="Open Sans" w:cs="Open Sans"/>
          <w:b/>
          <w:bCs/>
          <w:sz w:val="19"/>
          <w:szCs w:val="19"/>
          <w:lang w:val="fr-CA"/>
        </w:rPr>
      </w:pPr>
      <w:r w:rsidRPr="005E52EF">
        <w:rPr>
          <w:rFonts w:ascii="Open Sans" w:hAnsi="Open Sans" w:cs="Open Sans"/>
          <w:b/>
          <w:bCs/>
          <w:sz w:val="19"/>
          <w:szCs w:val="19"/>
          <w:lang w:val="fr-CA"/>
        </w:rPr>
        <w:t xml:space="preserve">14 juillet 2026 – Les autres parties déposent leurs réponses </w:t>
      </w:r>
      <w:r w:rsidR="001E2DBE" w:rsidRPr="005E52EF">
        <w:rPr>
          <w:rFonts w:ascii="Open Sans" w:hAnsi="Open Sans" w:cs="Open Sans"/>
          <w:b/>
          <w:bCs/>
          <w:sz w:val="19"/>
          <w:szCs w:val="19"/>
          <w:lang w:val="fr-CA"/>
        </w:rPr>
        <w:t>(EN SUSPENS)</w:t>
      </w:r>
    </w:p>
    <w:p w14:paraId="5C907ED7" w14:textId="746BCC33" w:rsidR="00963166" w:rsidRPr="005E52EF" w:rsidRDefault="00963166" w:rsidP="000F7654">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t>L’APN, COO, l’A</w:t>
      </w:r>
      <w:r w:rsidR="00874373">
        <w:rPr>
          <w:rFonts w:ascii="Open Sans" w:hAnsi="Open Sans" w:cs="Open Sans"/>
          <w:sz w:val="19"/>
          <w:szCs w:val="19"/>
          <w:lang w:val="fr-CA"/>
        </w:rPr>
        <w:t>PN</w:t>
      </w:r>
      <w:r w:rsidRPr="005E52EF">
        <w:rPr>
          <w:rFonts w:ascii="Open Sans" w:hAnsi="Open Sans" w:cs="Open Sans"/>
          <w:sz w:val="19"/>
          <w:szCs w:val="19"/>
          <w:lang w:val="fr-CA"/>
        </w:rPr>
        <w:t xml:space="preserve"> et Amnistie Internationale déposeront leurs questions en réponse et leurs mémoires.   </w:t>
      </w:r>
    </w:p>
    <w:p w14:paraId="53D87C32" w14:textId="26CBA65A" w:rsidR="00963166" w:rsidRPr="005E52EF" w:rsidRDefault="00963166" w:rsidP="00DF6E34">
      <w:pPr>
        <w:pStyle w:val="bodyInfoSheet"/>
        <w:spacing w:after="120" w:line="240" w:lineRule="auto"/>
        <w:rPr>
          <w:rFonts w:ascii="Open Sans" w:hAnsi="Open Sans" w:cs="Open Sans"/>
          <w:b/>
          <w:bCs/>
          <w:sz w:val="19"/>
          <w:szCs w:val="19"/>
          <w:lang w:val="fr-CA"/>
        </w:rPr>
      </w:pPr>
      <w:r w:rsidRPr="005E52EF">
        <w:rPr>
          <w:rFonts w:ascii="Open Sans" w:hAnsi="Open Sans" w:cs="Open Sans"/>
          <w:b/>
          <w:bCs/>
          <w:sz w:val="19"/>
          <w:szCs w:val="19"/>
          <w:lang w:val="fr-CA"/>
        </w:rPr>
        <w:t xml:space="preserve">28 juillet 2026 – Le Canada dépose sa réponse </w:t>
      </w:r>
      <w:r w:rsidR="001E2DBE" w:rsidRPr="005E52EF">
        <w:rPr>
          <w:rFonts w:ascii="Open Sans" w:hAnsi="Open Sans" w:cs="Open Sans"/>
          <w:b/>
          <w:bCs/>
          <w:sz w:val="19"/>
          <w:szCs w:val="19"/>
          <w:lang w:val="fr-CA"/>
        </w:rPr>
        <w:t>(EN SUSPENS)</w:t>
      </w:r>
    </w:p>
    <w:p w14:paraId="3342BA21" w14:textId="7B2B56A1" w:rsidR="00175447" w:rsidRPr="005E52EF" w:rsidRDefault="002C2439" w:rsidP="00175447">
      <w:pPr>
        <w:pStyle w:val="bodyInfoSheet"/>
        <w:numPr>
          <w:ilvl w:val="0"/>
          <w:numId w:val="2"/>
        </w:numPr>
        <w:spacing w:after="120" w:line="240" w:lineRule="auto"/>
        <w:rPr>
          <w:rFonts w:ascii="Open Sans" w:hAnsi="Open Sans" w:cs="Open Sans"/>
          <w:sz w:val="19"/>
          <w:szCs w:val="19"/>
          <w:lang w:val="fr-CA"/>
        </w:rPr>
      </w:pPr>
      <w:r w:rsidRPr="005E52EF">
        <w:rPr>
          <w:rFonts w:ascii="Open Sans" w:hAnsi="Open Sans" w:cs="Open Sans"/>
          <w:sz w:val="19"/>
          <w:szCs w:val="19"/>
          <w:lang w:val="fr-CA"/>
        </w:rPr>
        <w:lastRenderedPageBreak/>
        <w:t xml:space="preserve">Le Canada répondra à la liste de questions et aux mémoires de toutes les parties. </w:t>
      </w:r>
    </w:p>
    <w:p w14:paraId="21E5ED1E" w14:textId="7D82C9BD" w:rsidR="00175447" w:rsidRPr="005E52EF" w:rsidRDefault="00175447" w:rsidP="002A599E">
      <w:pPr>
        <w:pStyle w:val="bodyInfoSheet"/>
        <w:spacing w:after="120" w:line="240" w:lineRule="auto"/>
        <w:rPr>
          <w:rFonts w:ascii="Open Sans" w:hAnsi="Open Sans" w:cs="Open Sans"/>
          <w:b/>
          <w:bCs/>
          <w:i/>
          <w:iCs/>
          <w:sz w:val="19"/>
          <w:szCs w:val="19"/>
          <w:lang w:val="fr-CA"/>
        </w:rPr>
      </w:pPr>
      <w:r w:rsidRPr="005E52EF">
        <w:rPr>
          <w:rFonts w:ascii="Open Sans" w:hAnsi="Open Sans" w:cs="Open Sans"/>
          <w:b/>
          <w:bCs/>
          <w:i/>
          <w:iCs/>
          <w:sz w:val="19"/>
          <w:szCs w:val="19"/>
          <w:lang w:val="fr-CA"/>
        </w:rPr>
        <w:t xml:space="preserve">Le calendrier est </w:t>
      </w:r>
      <w:r w:rsidR="007B0164" w:rsidRPr="005E52EF">
        <w:rPr>
          <w:rFonts w:ascii="Open Sans" w:hAnsi="Open Sans" w:cs="Open Sans"/>
          <w:b/>
          <w:bCs/>
          <w:i/>
          <w:iCs/>
          <w:sz w:val="19"/>
          <w:szCs w:val="19"/>
          <w:lang w:val="fr-CA"/>
        </w:rPr>
        <w:t xml:space="preserve">suspendu </w:t>
      </w:r>
      <w:r w:rsidRPr="005E52EF">
        <w:rPr>
          <w:rFonts w:ascii="Open Sans" w:hAnsi="Open Sans" w:cs="Open Sans"/>
          <w:b/>
          <w:bCs/>
          <w:i/>
          <w:iCs/>
          <w:sz w:val="19"/>
          <w:szCs w:val="19"/>
          <w:lang w:val="fr-CA"/>
        </w:rPr>
        <w:t xml:space="preserve">en attendant </w:t>
      </w:r>
      <w:r w:rsidR="007B0164" w:rsidRPr="005E52EF">
        <w:rPr>
          <w:rFonts w:ascii="Open Sans" w:hAnsi="Open Sans" w:cs="Open Sans"/>
          <w:b/>
          <w:bCs/>
          <w:i/>
          <w:iCs/>
          <w:sz w:val="19"/>
          <w:szCs w:val="19"/>
          <w:lang w:val="fr-CA"/>
        </w:rPr>
        <w:t xml:space="preserve">de nouvelles directives du Tribunal.  </w:t>
      </w:r>
    </w:p>
    <w:p w14:paraId="22B2CD61" w14:textId="0CD6D5BE" w:rsidR="002C2439" w:rsidRPr="005E52EF" w:rsidRDefault="002A599E" w:rsidP="00DF6E34">
      <w:pPr>
        <w:pStyle w:val="sub2InfoSheet"/>
        <w:spacing w:before="0" w:after="120" w:line="240" w:lineRule="auto"/>
        <w:rPr>
          <w:lang w:val="fr-CA"/>
        </w:rPr>
      </w:pPr>
      <w:r w:rsidRPr="005E52EF">
        <w:rPr>
          <w:lang w:val="fr-CA"/>
        </w:rPr>
        <w:t xml:space="preserve">Contexte </w:t>
      </w:r>
    </w:p>
    <w:p w14:paraId="60CD235D" w14:textId="44D387A5" w:rsidR="00DF6E34" w:rsidRPr="005E52EF" w:rsidRDefault="00DF6E34" w:rsidP="00DF6E34">
      <w:pPr>
        <w:pStyle w:val="bodyInfoSheet"/>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En décembre 2023, la Société de soutien à l’enfance et à la famille des Premières Nations (Société de soutien) a déposé une </w:t>
      </w:r>
      <w:hyperlink r:id="rId13" w:history="1">
        <w:r w:rsidR="001E2DBE" w:rsidRPr="005E52EF">
          <w:rPr>
            <w:rStyle w:val="Hyperlien"/>
            <w:rFonts w:ascii="Open Sans" w:hAnsi="Open Sans" w:cs="Open Sans"/>
            <w:sz w:val="19"/>
            <w:szCs w:val="19"/>
            <w:lang w:val="fr-CA"/>
          </w:rPr>
          <w:t>requête pour non-conformité</w:t>
        </w:r>
      </w:hyperlink>
      <w:r w:rsidRPr="005E52EF">
        <w:rPr>
          <w:rFonts w:ascii="Open Sans" w:hAnsi="Open Sans" w:cs="Open Sans"/>
          <w:sz w:val="19"/>
          <w:szCs w:val="19"/>
          <w:lang w:val="fr-CA"/>
        </w:rPr>
        <w:t xml:space="preserve"> auprès du Tribunal canadien des droits de la personne (Tribunal), alléguant que le Canada ne se conformait pas aux </w:t>
      </w:r>
      <w:hyperlink r:id="rId14" w:history="1">
        <w:r w:rsidR="00236BDF" w:rsidRPr="005E52EF">
          <w:rPr>
            <w:rStyle w:val="Hyperlien"/>
            <w:rFonts w:ascii="Open Sans" w:hAnsi="Open Sans" w:cs="Open Sans"/>
            <w:sz w:val="19"/>
            <w:szCs w:val="19"/>
            <w:lang w:val="fr-CA"/>
          </w:rPr>
          <w:t>ordonnances</w:t>
        </w:r>
      </w:hyperlink>
      <w:r w:rsidRPr="005E52EF">
        <w:rPr>
          <w:rFonts w:ascii="Open Sans" w:hAnsi="Open Sans" w:cs="Open Sans"/>
          <w:sz w:val="19"/>
          <w:szCs w:val="19"/>
          <w:lang w:val="fr-CA"/>
        </w:rPr>
        <w:t xml:space="preserve"> du Tribunal </w:t>
      </w:r>
      <w:hyperlink r:id="rId15" w:history="1">
        <w:r w:rsidR="00236BDF" w:rsidRPr="005E52EF">
          <w:rPr>
            <w:rStyle w:val="Hyperlien"/>
            <w:rFonts w:ascii="Open Sans" w:hAnsi="Open Sans" w:cs="Open Sans"/>
            <w:sz w:val="19"/>
            <w:szCs w:val="19"/>
            <w:lang w:val="fr-CA"/>
          </w:rPr>
          <w:t>relatives au principe de Jordan,</w:t>
        </w:r>
      </w:hyperlink>
      <w:r w:rsidR="005958E6" w:rsidRPr="005E52EF">
        <w:rPr>
          <w:rFonts w:ascii="Open Sans" w:hAnsi="Open Sans" w:cs="Open Sans"/>
          <w:sz w:val="19"/>
          <w:szCs w:val="19"/>
          <w:lang w:val="fr-CA"/>
        </w:rPr>
        <w:t xml:space="preserve"> ce qui entraînait des préjudices croissants </w:t>
      </w:r>
      <w:r w:rsidRPr="005E52EF">
        <w:rPr>
          <w:rFonts w:ascii="Open Sans" w:hAnsi="Open Sans" w:cs="Open Sans"/>
          <w:sz w:val="19"/>
          <w:szCs w:val="19"/>
          <w:lang w:val="fr-CA"/>
        </w:rPr>
        <w:t xml:space="preserve">pour </w:t>
      </w:r>
      <w:r w:rsidR="001E2DBE" w:rsidRPr="005E52EF">
        <w:rPr>
          <w:rFonts w:ascii="Open Sans" w:hAnsi="Open Sans" w:cs="Open Sans"/>
          <w:sz w:val="19"/>
          <w:szCs w:val="19"/>
          <w:lang w:val="fr-CA"/>
        </w:rPr>
        <w:t xml:space="preserve">les enfants des Premières Nations. </w:t>
      </w:r>
      <w:r w:rsidRPr="005E52EF">
        <w:rPr>
          <w:rFonts w:ascii="Open Sans" w:hAnsi="Open Sans" w:cs="Open Sans"/>
          <w:sz w:val="19"/>
          <w:szCs w:val="19"/>
          <w:lang w:val="fr-CA"/>
        </w:rPr>
        <w:t xml:space="preserve">Le Canada s’est opposé à la requête et </w:t>
      </w:r>
      <w:hyperlink r:id="rId16" w:history="1">
        <w:r w:rsidR="001E2DBE" w:rsidRPr="005E52EF">
          <w:rPr>
            <w:rStyle w:val="Hyperlien"/>
            <w:rFonts w:ascii="Open Sans" w:hAnsi="Open Sans" w:cs="Open Sans"/>
            <w:sz w:val="19"/>
            <w:szCs w:val="19"/>
            <w:lang w:val="fr-CA"/>
          </w:rPr>
          <w:t>a déposé une requête reconventionnelle</w:t>
        </w:r>
      </w:hyperlink>
      <w:r w:rsidR="001E2DBE" w:rsidRPr="005E52EF">
        <w:rPr>
          <w:rFonts w:ascii="Open Sans" w:hAnsi="Open Sans" w:cs="Open Sans"/>
          <w:sz w:val="19"/>
          <w:szCs w:val="19"/>
          <w:lang w:val="fr-CA"/>
        </w:rPr>
        <w:t xml:space="preserve"> en mars 2024. </w:t>
      </w:r>
    </w:p>
    <w:p w14:paraId="38D28C8A" w14:textId="0BFB415C" w:rsidR="00DF6E34" w:rsidRPr="005E52EF" w:rsidRDefault="00DF6E34" w:rsidP="00DF6E34">
      <w:pPr>
        <w:pStyle w:val="bodyInfoSheet"/>
        <w:spacing w:after="120" w:line="240" w:lineRule="auto"/>
        <w:rPr>
          <w:rFonts w:ascii="Open Sans" w:hAnsi="Open Sans" w:cs="Open Sans"/>
          <w:sz w:val="19"/>
          <w:szCs w:val="19"/>
          <w:lang w:val="fr-CA"/>
        </w:rPr>
      </w:pPr>
      <w:r w:rsidRPr="005E52EF">
        <w:rPr>
          <w:rFonts w:ascii="Open Sans" w:hAnsi="Open Sans" w:cs="Open Sans"/>
          <w:sz w:val="19"/>
          <w:szCs w:val="19"/>
          <w:lang w:val="fr-CA"/>
        </w:rPr>
        <w:t>En janvier 2025, le Tribunal a rendu sa décision dans l’affaire</w:t>
      </w:r>
      <w:hyperlink r:id="rId17" w:history="1">
        <w:r w:rsidRPr="005E52EF">
          <w:rPr>
            <w:rStyle w:val="Hyperlien"/>
            <w:rFonts w:ascii="Open Sans" w:hAnsi="Open Sans" w:cs="Open Sans"/>
            <w:sz w:val="19"/>
            <w:szCs w:val="19"/>
            <w:lang w:val="fr-CA"/>
          </w:rPr>
          <w:t xml:space="preserve"> 2025 </w:t>
        </w:r>
        <w:r w:rsidR="003C09CD">
          <w:rPr>
            <w:rStyle w:val="Hyperlien"/>
            <w:rFonts w:ascii="Open Sans" w:hAnsi="Open Sans" w:cs="Open Sans"/>
            <w:sz w:val="19"/>
            <w:szCs w:val="19"/>
            <w:lang w:val="fr-CA"/>
          </w:rPr>
          <w:t>TCDP</w:t>
        </w:r>
        <w:r w:rsidRPr="005E52EF">
          <w:rPr>
            <w:rStyle w:val="Hyperlien"/>
            <w:rFonts w:ascii="Open Sans" w:hAnsi="Open Sans" w:cs="Open Sans"/>
            <w:sz w:val="19"/>
            <w:szCs w:val="19"/>
            <w:lang w:val="fr-CA"/>
          </w:rPr>
          <w:t xml:space="preserve"> 6</w:t>
        </w:r>
      </w:hyperlink>
      <w:r w:rsidRPr="005E52EF">
        <w:rPr>
          <w:rFonts w:ascii="Open Sans" w:hAnsi="Open Sans" w:cs="Open Sans"/>
          <w:sz w:val="19"/>
          <w:szCs w:val="19"/>
          <w:lang w:val="fr-CA"/>
        </w:rPr>
        <w:t xml:space="preserve">, faisant droit à certaines parties des deux requêtes et ordonnant la poursuite des travaux sur plusieurs questions en suspens. Le Tribunal a encouragé les parties à recourir à la médiation et à des solutions fondées sur le consentement dans la mesure du possible. </w:t>
      </w:r>
    </w:p>
    <w:p w14:paraId="0066573D" w14:textId="2C2ABE7C" w:rsidR="00DF6E34" w:rsidRPr="005E52EF" w:rsidRDefault="00605B87" w:rsidP="00DF6E34">
      <w:pPr>
        <w:pStyle w:val="bodyInfoSheet"/>
        <w:spacing w:after="120" w:line="240" w:lineRule="auto"/>
        <w:rPr>
          <w:rFonts w:ascii="Open Sans" w:hAnsi="Open Sans" w:cs="Open Sans"/>
          <w:sz w:val="19"/>
          <w:szCs w:val="19"/>
          <w:lang w:val="fr-CA"/>
        </w:rPr>
      </w:pPr>
      <w:r w:rsidRPr="005E52EF">
        <w:rPr>
          <w:rFonts w:ascii="Open Sans" w:hAnsi="Open Sans" w:cs="Open Sans"/>
          <w:sz w:val="19"/>
          <w:szCs w:val="19"/>
          <w:lang w:val="fr-CA"/>
        </w:rPr>
        <w:t xml:space="preserve">Les </w:t>
      </w:r>
      <w:r w:rsidR="00DF6E34" w:rsidRPr="005E52EF">
        <w:rPr>
          <w:rFonts w:ascii="Open Sans" w:hAnsi="Open Sans" w:cs="Open Sans"/>
          <w:sz w:val="19"/>
          <w:szCs w:val="19"/>
          <w:lang w:val="fr-CA"/>
        </w:rPr>
        <w:t xml:space="preserve">parties ont participé à une médiation facilitée par le Tribunal ainsi qu’à des discussions supplémentaires. Bien que beaucoup de temps et de ressources aient été consacrés à la médiation, le processus </w:t>
      </w:r>
      <w:r w:rsidR="00125210" w:rsidRPr="005E52EF">
        <w:rPr>
          <w:rFonts w:ascii="Open Sans" w:hAnsi="Open Sans" w:cs="Open Sans"/>
          <w:sz w:val="19"/>
          <w:szCs w:val="19"/>
          <w:lang w:val="fr-CA"/>
        </w:rPr>
        <w:t>n’</w:t>
      </w:r>
      <w:r w:rsidR="00DF6E34" w:rsidRPr="005E52EF">
        <w:rPr>
          <w:rFonts w:ascii="Open Sans" w:hAnsi="Open Sans" w:cs="Open Sans"/>
          <w:sz w:val="19"/>
          <w:szCs w:val="19"/>
          <w:lang w:val="fr-CA"/>
        </w:rPr>
        <w:t xml:space="preserve">a </w:t>
      </w:r>
      <w:r w:rsidR="00125210" w:rsidRPr="005E52EF">
        <w:rPr>
          <w:rFonts w:ascii="Open Sans" w:hAnsi="Open Sans" w:cs="Open Sans"/>
          <w:sz w:val="19"/>
          <w:szCs w:val="19"/>
          <w:lang w:val="fr-CA"/>
        </w:rPr>
        <w:t>pas abouti</w:t>
      </w:r>
      <w:r w:rsidR="00DF6E34" w:rsidRPr="005E52EF">
        <w:rPr>
          <w:rFonts w:ascii="Open Sans" w:hAnsi="Open Sans" w:cs="Open Sans"/>
          <w:sz w:val="19"/>
          <w:szCs w:val="19"/>
          <w:lang w:val="fr-CA"/>
        </w:rPr>
        <w:t xml:space="preserve">. </w:t>
      </w:r>
      <w:r w:rsidR="001E2DBE" w:rsidRPr="005E52EF">
        <w:rPr>
          <w:rFonts w:ascii="Open Sans" w:hAnsi="Open Sans" w:cs="Open Sans"/>
          <w:sz w:val="19"/>
          <w:szCs w:val="19"/>
          <w:lang w:val="fr-CA"/>
        </w:rPr>
        <w:t xml:space="preserve">Par la suite, la </w:t>
      </w:r>
      <w:r w:rsidR="003C09CD">
        <w:rPr>
          <w:rFonts w:ascii="Open Sans" w:hAnsi="Open Sans" w:cs="Open Sans"/>
          <w:sz w:val="19"/>
          <w:szCs w:val="19"/>
          <w:lang w:val="fr-CA"/>
        </w:rPr>
        <w:t xml:space="preserve">Société de soutien </w:t>
      </w:r>
      <w:r w:rsidR="001E2DBE" w:rsidRPr="005E52EF">
        <w:rPr>
          <w:rFonts w:ascii="Open Sans" w:hAnsi="Open Sans" w:cs="Open Sans"/>
          <w:sz w:val="19"/>
          <w:szCs w:val="19"/>
          <w:lang w:val="fr-CA"/>
        </w:rPr>
        <w:t xml:space="preserve">a écrit au Tribunal en mars 2026 pour connaître les prochaines étapes. </w:t>
      </w:r>
    </w:p>
    <w:p w14:paraId="212D456D" w14:textId="77777777" w:rsidR="00DF6E34" w:rsidRPr="005E52EF" w:rsidRDefault="00DF6E34" w:rsidP="00DF6E34">
      <w:pPr>
        <w:pStyle w:val="bodyInfoSheet"/>
        <w:spacing w:after="120" w:line="240" w:lineRule="auto"/>
        <w:rPr>
          <w:rFonts w:ascii="Open Sans" w:hAnsi="Open Sans" w:cs="Open Sans"/>
          <w:b/>
          <w:bCs/>
          <w:lang w:val="fr-CA"/>
        </w:rPr>
      </w:pPr>
    </w:p>
    <w:sectPr w:rsidR="00DF6E34" w:rsidRPr="005E52EF" w:rsidSect="00D70DA5">
      <w:headerReference w:type="even" r:id="rId18"/>
      <w:headerReference w:type="default" r:id="rId19"/>
      <w:footerReference w:type="default" r:id="rId20"/>
      <w:headerReference w:type="first" r:id="rId21"/>
      <w:footerReference w:type="first" r:id="rId22"/>
      <w:pgSz w:w="12240" w:h="15840"/>
      <w:pgMar w:top="1440" w:right="720" w:bottom="1080" w:left="864" w:header="720" w:footer="720" w:gutter="0"/>
      <w:cols w:num="2" w:space="4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3A405" w14:textId="77777777" w:rsidR="005742C7" w:rsidRDefault="005742C7" w:rsidP="00754664">
      <w:r>
        <w:separator/>
      </w:r>
    </w:p>
  </w:endnote>
  <w:endnote w:type="continuationSeparator" w:id="0">
    <w:p w14:paraId="6F1ED626" w14:textId="77777777" w:rsidR="005742C7" w:rsidRDefault="005742C7" w:rsidP="00754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ans">
    <w:altName w:val="Calibri"/>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ans-Light">
    <w:altName w:val="Calibri"/>
    <w:charset w:val="00"/>
    <w:family w:val="auto"/>
    <w:pitch w:val="variable"/>
    <w:sig w:usb0="E00002FF" w:usb1="4000201B" w:usb2="00000028" w:usb3="00000000" w:csb0="0000019F" w:csb1="00000000"/>
  </w:font>
  <w:font w:name="Open Sans">
    <w:charset w:val="00"/>
    <w:family w:val="swiss"/>
    <w:pitch w:val="variable"/>
    <w:sig w:usb0="E00002EF" w:usb1="4000205B" w:usb2="00000028" w:usb3="00000000" w:csb0="0000019F" w:csb1="00000000"/>
  </w:font>
  <w:font w:name="OpenSans-CondensedBold">
    <w:altName w:val="Calibri"/>
    <w:charset w:val="00"/>
    <w:family w:val="auto"/>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C69E" w14:textId="2E3606B4" w:rsidR="00895D7B" w:rsidRDefault="00307A9F">
    <w:pPr>
      <w:pStyle w:val="Pieddepage"/>
    </w:pPr>
    <w:r>
      <w:rPr>
        <w:noProof/>
      </w:rPr>
      <mc:AlternateContent>
        <mc:Choice Requires="wpg">
          <w:drawing>
            <wp:anchor distT="0" distB="0" distL="114300" distR="114300" simplePos="0" relativeHeight="251658249" behindDoc="1" locked="0" layoutInCell="1" allowOverlap="1" wp14:anchorId="69ABF6BD" wp14:editId="472A4535">
              <wp:simplePos x="0" y="0"/>
              <wp:positionH relativeFrom="page">
                <wp:posOffset>553720</wp:posOffset>
              </wp:positionH>
              <wp:positionV relativeFrom="page">
                <wp:posOffset>9609455</wp:posOffset>
              </wp:positionV>
              <wp:extent cx="6761480" cy="187960"/>
              <wp:effectExtent l="0" t="0" r="0" b="2540"/>
              <wp:wrapNone/>
              <wp:docPr id="998268684" name="Group 3"/>
              <wp:cNvGraphicFramePr/>
              <a:graphic xmlns:a="http://schemas.openxmlformats.org/drawingml/2006/main">
                <a:graphicData uri="http://schemas.microsoft.com/office/word/2010/wordprocessingGroup">
                  <wpg:wgp>
                    <wpg:cNvGrpSpPr/>
                    <wpg:grpSpPr>
                      <a:xfrm>
                        <a:off x="0" y="0"/>
                        <a:ext cx="6761480" cy="187960"/>
                        <a:chOff x="0" y="0"/>
                        <a:chExt cx="6761480" cy="187960"/>
                      </a:xfrm>
                    </wpg:grpSpPr>
                    <wps:wsp>
                      <wps:cNvPr id="550320824" name="Text Box 1"/>
                      <wps:cNvSpPr txBox="1"/>
                      <wps:spPr>
                        <a:xfrm>
                          <a:off x="0" y="0"/>
                          <a:ext cx="6761480" cy="187960"/>
                        </a:xfrm>
                        <a:prstGeom prst="rect">
                          <a:avLst/>
                        </a:prstGeom>
                        <a:solidFill>
                          <a:schemeClr val="lt1"/>
                        </a:solidFill>
                        <a:ln w="6350">
                          <a:noFill/>
                        </a:ln>
                      </wps:spPr>
                      <wps:txbx>
                        <w:txbxContent>
                          <w:p w14:paraId="354B8B91" w14:textId="77777777" w:rsidR="00307A9F" w:rsidRPr="00D16028" w:rsidRDefault="00307A9F" w:rsidP="00307A9F">
                            <w:pPr>
                              <w:rPr>
                                <w:rFonts w:ascii="Open Sans Light" w:hAnsi="Open Sans Light" w:cs="Open Sans"/>
                                <w:sz w:val="15"/>
                                <w:szCs w:val="15"/>
                              </w:rPr>
                            </w:pPr>
                            <w:r w:rsidRPr="00D16028">
                              <w:rPr>
                                <w:rFonts w:ascii="Open Sans Light" w:hAnsi="Open Sans Light" w:cs="Open Sans"/>
                                <w:sz w:val="15"/>
                                <w:szCs w:val="15"/>
                              </w:rPr>
                              <w:t>350, rue Sparks, bureau 202, Ottawa (Ontario) K1R 7S8 | 613 230 5885 |</w:t>
                            </w:r>
                            <w:hyperlink r:id="rId1" w:history="1">
                              <w:r w:rsidRPr="00D16028">
                                <w:rPr>
                                  <w:rStyle w:val="Hyperlien"/>
                                  <w:rFonts w:ascii="Open Sans Light" w:hAnsi="Open Sans Light" w:cs="Open Sans"/>
                                  <w:color w:val="auto"/>
                                  <w:sz w:val="15"/>
                                  <w:szCs w:val="15"/>
                                </w:rPr>
                                <w:t>info@fncaringsociety.com</w:t>
                              </w:r>
                            </w:hyperlink>
                            <w:r>
                              <w:rPr>
                                <w:rFonts w:ascii="Open Sans Light" w:hAnsi="Open Sans Light" w:cs="Open Sans"/>
                                <w:sz w:val="15"/>
                                <w:szCs w:val="15"/>
                              </w:rPr>
                              <w:t xml:space="preserve">                   CaringSociety         CaringSociety         fncaringsociety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75172823" name="Graphic 2"/>
                        <pic:cNvPicPr>
                          <a:picLocks/>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4284980" y="17780"/>
                          <a:ext cx="130810" cy="113030"/>
                        </a:xfrm>
                        <a:prstGeom prst="rect">
                          <a:avLst/>
                        </a:prstGeom>
                      </pic:spPr>
                    </pic:pic>
                    <pic:pic xmlns:pic="http://schemas.openxmlformats.org/drawingml/2006/picture">
                      <pic:nvPicPr>
                        <pic:cNvPr id="1777646283" name="Graphic 2"/>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5052060" y="17780"/>
                          <a:ext cx="113665" cy="113665"/>
                        </a:xfrm>
                        <a:prstGeom prst="rect">
                          <a:avLst/>
                        </a:prstGeom>
                      </pic:spPr>
                    </pic:pic>
                    <pic:pic xmlns:pic="http://schemas.openxmlformats.org/drawingml/2006/picture">
                      <pic:nvPicPr>
                        <pic:cNvPr id="3336664" name="Graphic 2"/>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5834380" y="25400"/>
                          <a:ext cx="113665" cy="94615"/>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group id="Group 3" style="position:absolute;margin-left:43.6pt;margin-top:756.65pt;width:532.4pt;height:14.8pt;z-index:-251658231;mso-position-horizontal-relative:page;mso-position-vertical-relative:page" coordsize="67614,1879" o:spid="_x0000_s102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" w14:anchorId="69ABF6BD">
              <v:shapetype id="_x0000_t202" coordsize="21600,21600" o:spt="202" path="m,l,21600r21600,l21600,xe">
                <v:stroke joinstyle="miter"/>
                <v:path gradientshapeok="t" o:connecttype="rect"/>
              </v:shapetype>
              <v:shape id="Text Box 1" style="position:absolute;width:67614;height:1879;visibility:visible;mso-wrap-style:square;v-text-anchor:top" o:spid="_x0000_s102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">
                <v:textbox inset="0,0,0,0">
                  <w:txbxContent>
                    <w:p w:rsidRPr="00D16028" w:rsidR="00307A9F" w:rsidP="00307A9F" w:rsidRDefault="00307A9F" w14:paraId="354B8B91" w14:textId="77777777">
                      <w:pPr>
                        <w:rPr>
                          <w:rFonts w:ascii="Open Sans Light" w:hAnsi="Open Sans Light" w:cs="Open Sans"/>
                          <w:sz w:val="15"/>
                          <w:szCs w:val="15"/>
                        </w:rPr>
                      </w:pPr>
                      <w:r w:rsidRPr="00D16028">
                        <w:rPr>
                          <w:rFonts w:ascii="Open Sans Light" w:hAnsi="Open Sans Light" w:cs="Open Sans"/>
                          <w:sz w:val="15"/>
                          <w:szCs w:val="15"/>
                        </w:rPr>
                        <w:t xml:space="preserve">350, rue Sparks, bureau 202, Ottawa (Ontario) K1R 7S8 | 613 230 5885 |</w:t>
                      </w:r>
                      <w:hyperlink w:history="1" r:id="rId8">
                        <w:r w:rsidRPr="00D16028">
                          <w:rPr>
                            <w:rStyle w:val="Hyperlink"/>
                            <w:rFonts w:ascii="Open Sans Light" w:hAnsi="Open Sans Light" w:cs="Open Sans"/>
                            <w:color w:val="auto"/>
                            <w:sz w:val="15"/>
                            <w:szCs w:val="15"/>
                          </w:rPr>
                          <w:t>info@fncaringsociety.com</w:t>
                        </w:r>
                      </w:hyperlink>
                      <w:r>
                        <w:rPr>
                          <w:rFonts w:ascii="Open Sans Light" w:hAnsi="Open Sans Light" w:cs="Open Sans"/>
                          <w:sz w:val="15"/>
                          <w:szCs w:val="15"/>
                        </w:rPr>
                        <w:t xml:space="preserve">                  </w:t>
                      </w:r>
                      <w:r>
                        <w:rPr>
                          <w:rFonts w:ascii="Open Sans Light" w:hAnsi="Open Sans Light" w:cs="Open Sans"/>
                          <w:sz w:val="15"/>
                          <w:szCs w:val="15"/>
                        </w:rPr>
                        <w:t xml:space="preserve"> CaringSociety</w:t>
                      </w:r>
                      <w:r>
                        <w:rPr>
                          <w:rFonts w:ascii="Open Sans Light" w:hAnsi="Open Sans Light" w:cs="Open Sans"/>
                          <w:sz w:val="15"/>
                          <w:szCs w:val="15"/>
                        </w:rPr>
                        <w:t xml:space="preserve">        </w:t>
                      </w:r>
                      <w:r>
                        <w:rPr>
                          <w:rFonts w:ascii="Open Sans Light" w:hAnsi="Open Sans Light" w:cs="Open Sans"/>
                          <w:sz w:val="15"/>
                          <w:szCs w:val="15"/>
                        </w:rPr>
                        <w:t xml:space="preserve"> CaringSociety</w:t>
                      </w:r>
                      <w:r>
                        <w:rPr>
                          <w:rFonts w:ascii="Open Sans Light" w:hAnsi="Open Sans Light" w:cs="Open Sans"/>
                          <w:sz w:val="15"/>
                          <w:szCs w:val="15"/>
                        </w:rPr>
                        <w:t xml:space="preserve">        </w:t>
                      </w:r>
                      <w:r>
                        <w:rPr>
                          <w:rFonts w:ascii="Open Sans Light" w:hAnsi="Open Sans Light" w:cs="Open Sans"/>
                          <w:sz w:val="15"/>
                          <w:szCs w:val="15"/>
                        </w:rPr>
                        <w:t xml:space="preserve"> fncaringsociety</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2" style="position:absolute;left:42849;top:177;width:1308;height:1131;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">
                <v:imagedata o:title="" r:id="rId9"/>
                <o:lock v:ext="edit" aspectratio="f"/>
              </v:shape>
              <v:shape id="Graphic 2" style="position:absolute;left:50520;top:177;width:1137;height:113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">
                <v:imagedata o:title="" r:id="rId10"/>
              </v:shape>
              <v:shape id="Graphic 2" style="position:absolute;left:58343;top:254;width:1137;height:946;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">
                <v:imagedata o:title="" r:id="rId11"/>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7792" w14:textId="1E64D50D" w:rsidR="00495343" w:rsidRDefault="005371DC">
    <w:pPr>
      <w:pStyle w:val="Pieddepage"/>
    </w:pPr>
    <w:r>
      <w:rPr>
        <w:noProof/>
      </w:rPr>
      <w:t xml:space="preserve"> </w:t>
    </w:r>
    <w:r w:rsidR="001643C6">
      <w:rPr>
        <w:noProof/>
      </w:rPr>
      <mc:AlternateContent>
        <mc:Choice Requires="wpg">
          <w:drawing>
            <wp:anchor distT="0" distB="0" distL="114300" distR="114300" simplePos="0" relativeHeight="251658248" behindDoc="1" locked="0" layoutInCell="1" allowOverlap="1" wp14:anchorId="1D4E2060" wp14:editId="6CE86051">
              <wp:simplePos x="0" y="0"/>
              <wp:positionH relativeFrom="page">
                <wp:posOffset>553720</wp:posOffset>
              </wp:positionH>
              <wp:positionV relativeFrom="page">
                <wp:posOffset>9609455</wp:posOffset>
              </wp:positionV>
              <wp:extent cx="6761480" cy="187960"/>
              <wp:effectExtent l="0" t="0" r="0" b="2540"/>
              <wp:wrapNone/>
              <wp:docPr id="263862357" name="Group 3"/>
              <wp:cNvGraphicFramePr/>
              <a:graphic xmlns:a="http://schemas.openxmlformats.org/drawingml/2006/main">
                <a:graphicData uri="http://schemas.microsoft.com/office/word/2010/wordprocessingGroup">
                  <wpg:wgp>
                    <wpg:cNvGrpSpPr/>
                    <wpg:grpSpPr>
                      <a:xfrm>
                        <a:off x="0" y="0"/>
                        <a:ext cx="6761480" cy="187960"/>
                        <a:chOff x="0" y="0"/>
                        <a:chExt cx="6761480" cy="187960"/>
                      </a:xfrm>
                    </wpg:grpSpPr>
                    <wps:wsp>
                      <wps:cNvPr id="1340605363" name="Text Box 1"/>
                      <wps:cNvSpPr txBox="1"/>
                      <wps:spPr>
                        <a:xfrm>
                          <a:off x="0" y="0"/>
                          <a:ext cx="6761480" cy="187960"/>
                        </a:xfrm>
                        <a:prstGeom prst="rect">
                          <a:avLst/>
                        </a:prstGeom>
                        <a:solidFill>
                          <a:schemeClr val="lt1"/>
                        </a:solidFill>
                        <a:ln w="6350">
                          <a:noFill/>
                        </a:ln>
                      </wps:spPr>
                      <wps:txbx>
                        <w:txbxContent>
                          <w:p w14:paraId="3F8CFA23" w14:textId="77777777" w:rsidR="001643C6" w:rsidRPr="00D16028" w:rsidRDefault="001643C6" w:rsidP="001643C6">
                            <w:pPr>
                              <w:rPr>
                                <w:rFonts w:ascii="Open Sans Light" w:hAnsi="Open Sans Light" w:cs="Open Sans"/>
                                <w:sz w:val="15"/>
                                <w:szCs w:val="15"/>
                              </w:rPr>
                            </w:pPr>
                            <w:r w:rsidRPr="00D16028">
                              <w:rPr>
                                <w:rFonts w:ascii="Open Sans Light" w:hAnsi="Open Sans Light" w:cs="Open Sans"/>
                                <w:sz w:val="15"/>
                                <w:szCs w:val="15"/>
                              </w:rPr>
                              <w:t>350, rue Sparks, bureau 202, Ottawa (Ontario) K1R 7S8 | 613 230 5885 |</w:t>
                            </w:r>
                            <w:hyperlink r:id="rId1" w:history="1">
                              <w:r w:rsidRPr="00D16028">
                                <w:rPr>
                                  <w:rStyle w:val="Hyperlien"/>
                                  <w:rFonts w:ascii="Open Sans Light" w:hAnsi="Open Sans Light" w:cs="Open Sans"/>
                                  <w:color w:val="auto"/>
                                  <w:sz w:val="15"/>
                                  <w:szCs w:val="15"/>
                                </w:rPr>
                                <w:t>info@fncaringsociety.com</w:t>
                              </w:r>
                            </w:hyperlink>
                            <w:r>
                              <w:rPr>
                                <w:rFonts w:ascii="Open Sans Light" w:hAnsi="Open Sans Light" w:cs="Open Sans"/>
                                <w:sz w:val="15"/>
                                <w:szCs w:val="15"/>
                              </w:rPr>
                              <w:t xml:space="preserve">                   CaringSociety         CaringSociety         fncaringsociety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016408093" name="Graphic 2"/>
                        <pic:cNvPicPr>
                          <a:picLocks/>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4284980" y="17780"/>
                          <a:ext cx="130810" cy="113030"/>
                        </a:xfrm>
                        <a:prstGeom prst="rect">
                          <a:avLst/>
                        </a:prstGeom>
                      </pic:spPr>
                    </pic:pic>
                    <pic:pic xmlns:pic="http://schemas.openxmlformats.org/drawingml/2006/picture">
                      <pic:nvPicPr>
                        <pic:cNvPr id="728973867" name="Graphic 2"/>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5052060" y="17780"/>
                          <a:ext cx="113665" cy="113665"/>
                        </a:xfrm>
                        <a:prstGeom prst="rect">
                          <a:avLst/>
                        </a:prstGeom>
                      </pic:spPr>
                    </pic:pic>
                    <pic:pic xmlns:pic="http://schemas.openxmlformats.org/drawingml/2006/picture">
                      <pic:nvPicPr>
                        <pic:cNvPr id="827781656" name="Graphic 2"/>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5834380" y="25400"/>
                          <a:ext cx="113665" cy="94615"/>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group id="_x0000_s1034" style="position:absolute;margin-left:43.6pt;margin-top:756.65pt;width:532.4pt;height:14.8pt;z-index:-251658232;mso-position-horizontal-relative:page;mso-position-vertical-relative:page" coordsize="67614,18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" w14:anchorId="1D4E2060">
              <v:shapetype id="_x0000_t202" coordsize="21600,21600" o:spt="202" path="m,l,21600r21600,l21600,xe">
                <v:stroke joinstyle="miter"/>
                <v:path gradientshapeok="t" o:connecttype="rect"/>
              </v:shapetype>
              <v:shape id="Text Box 1" style="position:absolute;width:67614;height:1879;visibility:visible;mso-wrap-style:square;v-text-anchor:top" o:spid="_x0000_s1035"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">
                <v:textbox inset="0,0,0,0">
                  <w:txbxContent>
                    <w:p w:rsidRPr="00D16028" w:rsidR="001643C6" w:rsidP="001643C6" w:rsidRDefault="001643C6" w14:paraId="3F8CFA23" w14:textId="77777777">
                      <w:pPr>
                        <w:rPr>
                          <w:rFonts w:ascii="Open Sans Light" w:hAnsi="Open Sans Light" w:cs="Open Sans"/>
                          <w:sz w:val="15"/>
                          <w:szCs w:val="15"/>
                        </w:rPr>
                      </w:pPr>
                      <w:r w:rsidRPr="00D16028">
                        <w:rPr>
                          <w:rFonts w:ascii="Open Sans Light" w:hAnsi="Open Sans Light" w:cs="Open Sans"/>
                          <w:sz w:val="15"/>
                          <w:szCs w:val="15"/>
                        </w:rPr>
                        <w:t xml:space="preserve">350, rue Sparks, bureau 202, Ottawa (Ontario) K1R 7S8 | 613 230 5885 |</w:t>
                      </w:r>
                      <w:hyperlink w:history="1" r:id="rId8">
                        <w:r w:rsidRPr="00D16028">
                          <w:rPr>
                            <w:rStyle w:val="Hyperlink"/>
                            <w:rFonts w:ascii="Open Sans Light" w:hAnsi="Open Sans Light" w:cs="Open Sans"/>
                            <w:color w:val="auto"/>
                            <w:sz w:val="15"/>
                            <w:szCs w:val="15"/>
                          </w:rPr>
                          <w:t>info@fncaringsociety.com</w:t>
                        </w:r>
                      </w:hyperlink>
                      <w:r>
                        <w:rPr>
                          <w:rFonts w:ascii="Open Sans Light" w:hAnsi="Open Sans Light" w:cs="Open Sans"/>
                          <w:sz w:val="15"/>
                          <w:szCs w:val="15"/>
                        </w:rPr>
                        <w:t xml:space="preserve">                  </w:t>
                      </w:r>
                      <w:r>
                        <w:rPr>
                          <w:rFonts w:ascii="Open Sans Light" w:hAnsi="Open Sans Light" w:cs="Open Sans"/>
                          <w:sz w:val="15"/>
                          <w:szCs w:val="15"/>
                        </w:rPr>
                        <w:t xml:space="preserve"> CaringSociety</w:t>
                      </w:r>
                      <w:r>
                        <w:rPr>
                          <w:rFonts w:ascii="Open Sans Light" w:hAnsi="Open Sans Light" w:cs="Open Sans"/>
                          <w:sz w:val="15"/>
                          <w:szCs w:val="15"/>
                        </w:rPr>
                        <w:t xml:space="preserve">        </w:t>
                      </w:r>
                      <w:r>
                        <w:rPr>
                          <w:rFonts w:ascii="Open Sans Light" w:hAnsi="Open Sans Light" w:cs="Open Sans"/>
                          <w:sz w:val="15"/>
                          <w:szCs w:val="15"/>
                        </w:rPr>
                        <w:t xml:space="preserve"> CaringSociety</w:t>
                      </w:r>
                      <w:r>
                        <w:rPr>
                          <w:rFonts w:ascii="Open Sans Light" w:hAnsi="Open Sans Light" w:cs="Open Sans"/>
                          <w:sz w:val="15"/>
                          <w:szCs w:val="15"/>
                        </w:rPr>
                        <w:t xml:space="preserve">        </w:t>
                      </w:r>
                      <w:r>
                        <w:rPr>
                          <w:rFonts w:ascii="Open Sans Light" w:hAnsi="Open Sans Light" w:cs="Open Sans"/>
                          <w:sz w:val="15"/>
                          <w:szCs w:val="15"/>
                        </w:rPr>
                        <w:t xml:space="preserve"> fncaringsociety</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2" style="position:absolute;left:42849;top:177;width:1308;height:1131;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">
                <v:imagedata o:title="" r:id="rId9"/>
                <o:lock v:ext="edit" aspectratio="f"/>
              </v:shape>
              <v:shape id="Graphic 2" style="position:absolute;left:50520;top:177;width:1137;height:1137;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">
                <v:imagedata o:title="" r:id="rId10"/>
              </v:shape>
              <v:shape id="Graphic 2" style="position:absolute;left:58343;top:254;width:1137;height:946;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">
                <v:imagedata o:title="" r:id="rId11"/>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78BC8" w14:textId="77777777" w:rsidR="005742C7" w:rsidRDefault="005742C7" w:rsidP="00754664">
      <w:r>
        <w:separator/>
      </w:r>
    </w:p>
  </w:footnote>
  <w:footnote w:type="continuationSeparator" w:id="0">
    <w:p w14:paraId="3F27C728" w14:textId="77777777" w:rsidR="005742C7" w:rsidRDefault="005742C7" w:rsidP="00754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1089748"/>
      <w:docPartObj>
        <w:docPartGallery w:val="Page Numbers (Top of Page)"/>
        <w:docPartUnique/>
      </w:docPartObj>
    </w:sdtPr>
    <w:sdtEndPr>
      <w:rPr>
        <w:rStyle w:val="Numrodepage"/>
      </w:rPr>
    </w:sdtEndPr>
    <w:sdtContent>
      <w:p w14:paraId="4E971465" w14:textId="48A5D597" w:rsidR="00FE270D" w:rsidRDefault="00FE270D" w:rsidP="002661A5">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A386398" w14:textId="77777777" w:rsidR="00FC3ABF" w:rsidRDefault="00FC3ABF" w:rsidP="00FE270D">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42891455"/>
      <w:docPartObj>
        <w:docPartGallery w:val="Page Numbers (Top of Page)"/>
        <w:docPartUnique/>
      </w:docPartObj>
    </w:sdtPr>
    <w:sdtEndPr>
      <w:rPr>
        <w:rStyle w:val="Numrodepage"/>
      </w:rPr>
    </w:sdtEndPr>
    <w:sdtContent>
      <w:p w14:paraId="239F57C2" w14:textId="5CE19BDA" w:rsidR="00FE270D" w:rsidRDefault="00FE270D" w:rsidP="00FE270D">
        <w:pPr>
          <w:pStyle w:val="En-tte"/>
          <w:framePr w:wrap="none" w:vAnchor="text" w:hAnchor="margin" w:xAlign="right" w:y="1"/>
          <w:jc w:val="right"/>
          <w:rPr>
            <w:rStyle w:val="Numrodepage"/>
          </w:rPr>
        </w:pPr>
        <w:r w:rsidRPr="00FE270D">
          <w:rPr>
            <w:rStyle w:val="Numrodepage"/>
            <w:rFonts w:ascii="Open Sans" w:hAnsi="Open Sans" w:cs="Open Sans"/>
            <w:sz w:val="22"/>
            <w:szCs w:val="22"/>
          </w:rPr>
          <w:fldChar w:fldCharType="begin"/>
        </w:r>
        <w:r w:rsidRPr="00FE270D">
          <w:rPr>
            <w:rStyle w:val="Numrodepage"/>
            <w:rFonts w:ascii="Open Sans" w:hAnsi="Open Sans" w:cs="Open Sans"/>
            <w:sz w:val="22"/>
            <w:szCs w:val="22"/>
          </w:rPr>
          <w:instrText xml:space="preserve"> PAGE </w:instrText>
        </w:r>
        <w:r w:rsidRPr="00FE270D">
          <w:rPr>
            <w:rStyle w:val="Numrodepage"/>
            <w:rFonts w:ascii="Open Sans" w:hAnsi="Open Sans" w:cs="Open Sans"/>
            <w:sz w:val="22"/>
            <w:szCs w:val="22"/>
          </w:rPr>
          <w:fldChar w:fldCharType="separate"/>
        </w:r>
        <w:r w:rsidRPr="00FE270D">
          <w:rPr>
            <w:rStyle w:val="Numrodepage"/>
            <w:rFonts w:ascii="Open Sans" w:hAnsi="Open Sans" w:cs="Open Sans"/>
            <w:noProof/>
            <w:sz w:val="22"/>
            <w:szCs w:val="22"/>
          </w:rPr>
          <w:t>2</w:t>
        </w:r>
        <w:r w:rsidRPr="00FE270D">
          <w:rPr>
            <w:rStyle w:val="Numrodepage"/>
            <w:rFonts w:ascii="Open Sans" w:hAnsi="Open Sans" w:cs="Open Sans"/>
            <w:sz w:val="22"/>
            <w:szCs w:val="22"/>
          </w:rPr>
          <w:fldChar w:fldCharType="end"/>
        </w:r>
      </w:p>
    </w:sdtContent>
  </w:sdt>
  <w:p w14:paraId="5011796D" w14:textId="1F95F713" w:rsidR="00754664" w:rsidRDefault="00470CB9" w:rsidP="00FE270D">
    <w:pPr>
      <w:pStyle w:val="En-tte"/>
      <w:tabs>
        <w:tab w:val="clear" w:pos="4680"/>
        <w:tab w:val="clear" w:pos="9360"/>
        <w:tab w:val="left" w:pos="3200"/>
      </w:tabs>
      <w:ind w:right="360"/>
    </w:pPr>
    <w:r>
      <w:rPr>
        <w:noProof/>
      </w:rPr>
      <mc:AlternateContent>
        <mc:Choice Requires="wps">
          <w:drawing>
            <wp:anchor distT="0" distB="0" distL="114300" distR="114300" simplePos="0" relativeHeight="251658245" behindDoc="0" locked="0" layoutInCell="1" allowOverlap="1" wp14:anchorId="4BD51B81" wp14:editId="4C4B110C">
              <wp:simplePos x="0" y="0"/>
              <wp:positionH relativeFrom="page">
                <wp:posOffset>463138</wp:posOffset>
              </wp:positionH>
              <wp:positionV relativeFrom="page">
                <wp:posOffset>463138</wp:posOffset>
              </wp:positionV>
              <wp:extent cx="6400800" cy="265176"/>
              <wp:effectExtent l="0" t="0" r="0" b="1905"/>
              <wp:wrapNone/>
              <wp:docPr id="6" name="Rectangle 6"/>
              <wp:cNvGraphicFramePr/>
              <a:graphic xmlns:a="http://schemas.openxmlformats.org/drawingml/2006/main">
                <a:graphicData uri="http://schemas.microsoft.com/office/word/2010/wordprocessingShape">
                  <wps:wsp>
                    <wps:cNvSpPr/>
                    <wps:spPr>
                      <a:xfrm>
                        <a:off x="0" y="0"/>
                        <a:ext cx="6400800" cy="265176"/>
                      </a:xfrm>
                      <a:prstGeom prst="rect">
                        <a:avLst/>
                      </a:prstGeom>
                      <a:gradFill>
                        <a:gsLst>
                          <a:gs pos="0">
                            <a:srgbClr val="E4E5E3"/>
                          </a:gs>
                          <a:gs pos="100000">
                            <a:schemeClr val="bg1"/>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8D3119" w14:textId="4B094033" w:rsidR="00470CB9" w:rsidRPr="005E52EF" w:rsidRDefault="00BA5E6D" w:rsidP="00470CB9">
                          <w:pPr>
                            <w:rPr>
                              <w:rFonts w:ascii="Open Sans SemiBold" w:hAnsi="Open Sans SemiBold" w:cs="Open Sans SemiBold"/>
                              <w:b/>
                              <w:color w:val="000000" w:themeColor="text1"/>
                              <w:sz w:val="22"/>
                              <w:szCs w:val="22"/>
                              <w:lang w:val="fr-CA"/>
                            </w:rPr>
                          </w:pPr>
                          <w:r w:rsidRPr="005E52EF">
                            <w:rPr>
                              <w:rFonts w:ascii="Open Sans SemiBold" w:hAnsi="Open Sans SemiBold" w:cs="Open Sans SemiBold"/>
                              <w:b/>
                              <w:bCs/>
                              <w:color w:val="000000" w:themeColor="text1"/>
                              <w:sz w:val="22"/>
                              <w:szCs w:val="22"/>
                              <w:lang w:val="fr-CA"/>
                            </w:rPr>
                            <w:t xml:space="preserve">Qu’en est-il du « principe de Jordan » devant le Tribunal? </w:t>
                          </w:r>
                        </w:p>
                      </w:txbxContent>
                    </wps:txbx>
                    <wps:bodyPr rot="0" spcFirstLastPara="0" vertOverflow="overflow" horzOverflow="overflow" vert="horz" wrap="square" lIns="91440" tIns="0" rIns="0" bIns="18288"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51B81" id="Rectangle 6" o:spid="_x0000_s1026" style="position:absolute;margin-left:36.45pt;margin-top:36.45pt;width:7in;height:20.9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" fillcolor="#e4e5e3" stroked="f" strokeweight="1pt">
              <v:fill color2="white [3212]" angle="90" focus="100%" type="gradient">
                <o:fill v:ext="view" type="gradientUnscaled"/>
              </v:fill>
              <v:textbox inset=",0,0,1.44pt">
                <w:txbxContent>
                  <w:p w14:paraId="798D3119" w14:textId="4B094033" w:rsidR="00470CB9" w:rsidRPr="005E52EF" w:rsidRDefault="00BA5E6D" w:rsidP="00470CB9">
                    <w:pPr>
                      <w:rPr>
                        <w:rFonts w:ascii="Open Sans SemiBold" w:hAnsi="Open Sans SemiBold" w:cs="Open Sans SemiBold"/>
                        <w:b/>
                        <w:color w:val="000000" w:themeColor="text1"/>
                        <w:sz w:val="22"/>
                        <w:szCs w:val="22"/>
                        <w:lang w:val="fr-CA"/>
                      </w:rPr>
                    </w:pPr>
                    <w:r w:rsidRPr="005E52EF">
                      <w:rPr>
                        <w:rFonts w:ascii="Open Sans SemiBold" w:hAnsi="Open Sans SemiBold" w:cs="Open Sans SemiBold"/>
                        <w:b/>
                        <w:bCs/>
                        <w:color w:val="000000" w:themeColor="text1"/>
                        <w:sz w:val="22"/>
                        <w:szCs w:val="22"/>
                        <w:lang w:val="fr-CA"/>
                      </w:rPr>
                      <w:t xml:space="preserve">Qu’en est-il du « principe de Jordan » devant le Tribunal? </w:t>
                    </w:r>
                  </w:p>
                </w:txbxContent>
              </v:textbox>
              <w10:wrap anchorx="page" anchory="page"/>
            </v:rect>
          </w:pict>
        </mc:Fallback>
      </mc:AlternateContent>
    </w:r>
    <w:r w:rsidR="0075466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14B8" w14:textId="53E58E3A" w:rsidR="00495343" w:rsidRDefault="00BF5295">
    <w:pPr>
      <w:pStyle w:val="En-tte"/>
    </w:pPr>
    <w:r w:rsidRPr="00391B15">
      <w:rPr>
        <w:noProof/>
      </w:rPr>
      <mc:AlternateContent>
        <mc:Choice Requires="wps">
          <w:drawing>
            <wp:anchor distT="0" distB="0" distL="114300" distR="114300" simplePos="0" relativeHeight="251658247" behindDoc="0" locked="0" layoutInCell="1" allowOverlap="1" wp14:anchorId="2C3A05F5" wp14:editId="14BC3DD6">
              <wp:simplePos x="0" y="0"/>
              <wp:positionH relativeFrom="page">
                <wp:posOffset>552192</wp:posOffset>
              </wp:positionH>
              <wp:positionV relativeFrom="page">
                <wp:posOffset>1095375</wp:posOffset>
              </wp:positionV>
              <wp:extent cx="5567881" cy="667385"/>
              <wp:effectExtent l="0" t="0" r="7620" b="5715"/>
              <wp:wrapNone/>
              <wp:docPr id="11" name="Text Box 11"/>
              <wp:cNvGraphicFramePr/>
              <a:graphic xmlns:a="http://schemas.openxmlformats.org/drawingml/2006/main">
                <a:graphicData uri="http://schemas.microsoft.com/office/word/2010/wordprocessingShape">
                  <wps:wsp>
                    <wps:cNvSpPr txBox="1"/>
                    <wps:spPr>
                      <a:xfrm>
                        <a:off x="0" y="0"/>
                        <a:ext cx="5567881" cy="667385"/>
                      </a:xfrm>
                      <a:prstGeom prst="rect">
                        <a:avLst/>
                      </a:prstGeom>
                      <a:noFill/>
                      <a:ln w="6350">
                        <a:noFill/>
                      </a:ln>
                    </wps:spPr>
                    <wps:txbx>
                      <w:txbxContent>
                        <w:p w14:paraId="2E58F38E" w14:textId="64CA1036" w:rsidR="000360E6" w:rsidRPr="005E52EF" w:rsidRDefault="000360E6" w:rsidP="00BF5295">
                          <w:pPr>
                            <w:pStyle w:val="titleinfosheet38194"/>
                            <w:spacing w:after="120"/>
                            <w:rPr>
                              <w:lang w:val="fr-CA"/>
                            </w:rPr>
                          </w:pPr>
                          <w:r w:rsidRPr="005E52EF">
                            <w:rPr>
                              <w:lang w:val="fr-CA"/>
                            </w:rPr>
                            <w:t xml:space="preserve">Qu’en est-il du « principe de Jordan » devant le Tribunal? </w:t>
                          </w:r>
                        </w:p>
                        <w:p w14:paraId="4FF0606A" w14:textId="01765CA1" w:rsidR="000360E6" w:rsidRPr="005E52EF" w:rsidRDefault="000360E6" w:rsidP="00BF5295">
                          <w:pPr>
                            <w:pStyle w:val="titleinfosheet38194"/>
                            <w:spacing w:after="120"/>
                            <w:rPr>
                              <w:sz w:val="24"/>
                              <w:szCs w:val="24"/>
                              <w:lang w:val="fr-CA"/>
                            </w:rPr>
                          </w:pPr>
                          <w:r w:rsidRPr="005E52EF">
                            <w:rPr>
                              <w:sz w:val="24"/>
                              <w:szCs w:val="24"/>
                              <w:lang w:val="fr-CA"/>
                            </w:rPr>
                            <w:t xml:space="preserve">Procédures en cours devant le Tribunal </w:t>
                          </w:r>
                          <w:r w:rsidR="004331BE" w:rsidRPr="005E52EF">
                            <w:rPr>
                              <w:sz w:val="24"/>
                              <w:szCs w:val="24"/>
                              <w:lang w:val="fr-CA"/>
                            </w:rPr>
                            <w:t xml:space="preserve">en </w:t>
                          </w:r>
                          <w:r w:rsidRPr="005E52EF">
                            <w:rPr>
                              <w:sz w:val="24"/>
                              <w:szCs w:val="24"/>
                              <w:lang w:val="fr-CA"/>
                            </w:rPr>
                            <w:t xml:space="preserve">vertu </w:t>
                          </w:r>
                          <w:r w:rsidR="005E52EF" w:rsidRPr="005E52EF">
                            <w:rPr>
                              <w:sz w:val="24"/>
                              <w:szCs w:val="24"/>
                              <w:lang w:val="fr-CA"/>
                            </w:rPr>
                            <w:t>de</w:t>
                          </w:r>
                          <w:r w:rsidRPr="005E52EF">
                            <w:rPr>
                              <w:sz w:val="24"/>
                              <w:szCs w:val="24"/>
                              <w:lang w:val="fr-CA"/>
                            </w:rPr>
                            <w:t xml:space="preserve"> 2025 </w:t>
                          </w:r>
                          <w:r w:rsidR="005E52EF">
                            <w:rPr>
                              <w:sz w:val="24"/>
                              <w:szCs w:val="24"/>
                              <w:lang w:val="fr-CA"/>
                            </w:rPr>
                            <w:t xml:space="preserve">TCDP </w:t>
                          </w:r>
                          <w:r w:rsidRPr="005E52EF">
                            <w:rPr>
                              <w:sz w:val="24"/>
                              <w:szCs w:val="24"/>
                              <w:lang w:val="fr-CA"/>
                            </w:rPr>
                            <w:t>6</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A05F5" id="_x0000_t202" coordsize="21600,21600" o:spt="202" path="m,l,21600r21600,l21600,xe">
              <v:stroke joinstyle="miter"/>
              <v:path gradientshapeok="t" o:connecttype="rect"/>
            </v:shapetype>
            <v:shape id="Text Box 11" o:spid="_x0000_s1032" type="#_x0000_t202" style="position:absolute;margin-left:43.5pt;margin-top:86.25pt;width:438.4pt;height:52.5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" filled="f" stroked="f" strokeweight=".5pt">
              <v:textbox inset="0,0,0,0">
                <w:txbxContent>
                  <w:p w14:paraId="2E58F38E" w14:textId="64CA1036" w:rsidR="000360E6" w:rsidRPr="005E52EF" w:rsidRDefault="000360E6" w:rsidP="00BF5295">
                    <w:pPr>
                      <w:pStyle w:val="titleinfosheet38194"/>
                      <w:spacing w:after="120"/>
                      <w:rPr>
                        <w:lang w:val="fr-CA"/>
                      </w:rPr>
                    </w:pPr>
                    <w:r w:rsidRPr="005E52EF">
                      <w:rPr>
                        <w:lang w:val="fr-CA"/>
                      </w:rPr>
                      <w:t xml:space="preserve">Qu’en est-il du « principe de Jordan » devant le Tribunal? </w:t>
                    </w:r>
                  </w:p>
                  <w:p w14:paraId="4FF0606A" w14:textId="01765CA1" w:rsidR="000360E6" w:rsidRPr="005E52EF" w:rsidRDefault="000360E6" w:rsidP="00BF5295">
                    <w:pPr>
                      <w:pStyle w:val="titleinfosheet38194"/>
                      <w:spacing w:after="120"/>
                      <w:rPr>
                        <w:sz w:val="24"/>
                        <w:szCs w:val="24"/>
                        <w:lang w:val="fr-CA"/>
                      </w:rPr>
                    </w:pPr>
                    <w:r w:rsidRPr="005E52EF">
                      <w:rPr>
                        <w:sz w:val="24"/>
                        <w:szCs w:val="24"/>
                        <w:lang w:val="fr-CA"/>
                      </w:rPr>
                      <w:t xml:space="preserve">Procédures en cours devant le Tribunal </w:t>
                    </w:r>
                    <w:r w:rsidR="004331BE" w:rsidRPr="005E52EF">
                      <w:rPr>
                        <w:sz w:val="24"/>
                        <w:szCs w:val="24"/>
                        <w:lang w:val="fr-CA"/>
                      </w:rPr>
                      <w:t xml:space="preserve">en </w:t>
                    </w:r>
                    <w:r w:rsidRPr="005E52EF">
                      <w:rPr>
                        <w:sz w:val="24"/>
                        <w:szCs w:val="24"/>
                        <w:lang w:val="fr-CA"/>
                      </w:rPr>
                      <w:t xml:space="preserve">vertu </w:t>
                    </w:r>
                    <w:r w:rsidR="005E52EF" w:rsidRPr="005E52EF">
                      <w:rPr>
                        <w:sz w:val="24"/>
                        <w:szCs w:val="24"/>
                        <w:lang w:val="fr-CA"/>
                      </w:rPr>
                      <w:t>de</w:t>
                    </w:r>
                    <w:r w:rsidRPr="005E52EF">
                      <w:rPr>
                        <w:sz w:val="24"/>
                        <w:szCs w:val="24"/>
                        <w:lang w:val="fr-CA"/>
                      </w:rPr>
                      <w:t xml:space="preserve"> 2025 </w:t>
                    </w:r>
                    <w:r w:rsidR="005E52EF">
                      <w:rPr>
                        <w:sz w:val="24"/>
                        <w:szCs w:val="24"/>
                        <w:lang w:val="fr-CA"/>
                      </w:rPr>
                      <w:t xml:space="preserve">TCDP </w:t>
                    </w:r>
                    <w:r w:rsidRPr="005E52EF">
                      <w:rPr>
                        <w:sz w:val="24"/>
                        <w:szCs w:val="24"/>
                        <w:lang w:val="fr-CA"/>
                      </w:rPr>
                      <w:t>6</w:t>
                    </w:r>
                  </w:p>
                </w:txbxContent>
              </v:textbox>
              <w10:wrap anchorx="page" anchory="page"/>
            </v:shape>
          </w:pict>
        </mc:Fallback>
      </mc:AlternateContent>
    </w:r>
    <w:r w:rsidR="00FC3ABF" w:rsidRPr="00FC3ABF">
      <w:rPr>
        <w:noProof/>
      </w:rPr>
      <w:drawing>
        <wp:anchor distT="0" distB="0" distL="114300" distR="114300" simplePos="0" relativeHeight="251658246" behindDoc="0" locked="0" layoutInCell="1" allowOverlap="1" wp14:anchorId="2E7E02FA" wp14:editId="4F3A731A">
          <wp:simplePos x="0" y="0"/>
          <wp:positionH relativeFrom="page">
            <wp:posOffset>763533</wp:posOffset>
          </wp:positionH>
          <wp:positionV relativeFrom="page">
            <wp:posOffset>731520</wp:posOffset>
          </wp:positionV>
          <wp:extent cx="1243584" cy="265176"/>
          <wp:effectExtent l="0" t="0" r="1270"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3584" cy="265176"/>
                  </a:xfrm>
                  <a:prstGeom prst="rect">
                    <a:avLst/>
                  </a:prstGeom>
                </pic:spPr>
              </pic:pic>
            </a:graphicData>
          </a:graphic>
          <wp14:sizeRelH relativeFrom="page">
            <wp14:pctWidth>0</wp14:pctWidth>
          </wp14:sizeRelH>
          <wp14:sizeRelV relativeFrom="page">
            <wp14:pctHeight>0</wp14:pctHeight>
          </wp14:sizeRelV>
        </wp:anchor>
      </w:drawing>
    </w:r>
    <w:r w:rsidR="00FC3ABF" w:rsidRPr="00FC3ABF">
      <w:rPr>
        <w:noProof/>
      </w:rPr>
      <w:drawing>
        <wp:anchor distT="0" distB="0" distL="114300" distR="114300" simplePos="0" relativeHeight="251658242" behindDoc="0" locked="0" layoutInCell="1" allowOverlap="1" wp14:anchorId="3EDBBE21" wp14:editId="47ADDCD7">
          <wp:simplePos x="0" y="0"/>
          <wp:positionH relativeFrom="page">
            <wp:posOffset>6172200</wp:posOffset>
          </wp:positionH>
          <wp:positionV relativeFrom="page">
            <wp:posOffset>923925</wp:posOffset>
          </wp:positionV>
          <wp:extent cx="790575" cy="882681"/>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90575" cy="882681"/>
                  </a:xfrm>
                  <a:prstGeom prst="rect">
                    <a:avLst/>
                  </a:prstGeom>
                </pic:spPr>
              </pic:pic>
            </a:graphicData>
          </a:graphic>
          <wp14:sizeRelH relativeFrom="page">
            <wp14:pctWidth>0</wp14:pctWidth>
          </wp14:sizeRelH>
          <wp14:sizeRelV relativeFrom="page">
            <wp14:pctHeight>0</wp14:pctHeight>
          </wp14:sizeRelV>
        </wp:anchor>
      </w:drawing>
    </w:r>
    <w:r w:rsidR="00391B15" w:rsidRPr="00391B15">
      <w:rPr>
        <w:noProof/>
      </w:rPr>
      <mc:AlternateContent>
        <mc:Choice Requires="wps">
          <w:drawing>
            <wp:anchor distT="0" distB="0" distL="114300" distR="114300" simplePos="0" relativeHeight="251658244" behindDoc="0" locked="0" layoutInCell="1" allowOverlap="1" wp14:anchorId="216311EE" wp14:editId="773FA5C5">
              <wp:simplePos x="0" y="0"/>
              <wp:positionH relativeFrom="page">
                <wp:posOffset>5761990</wp:posOffset>
              </wp:positionH>
              <wp:positionV relativeFrom="page">
                <wp:posOffset>654685</wp:posOffset>
              </wp:positionV>
              <wp:extent cx="1583055" cy="457200"/>
              <wp:effectExtent l="0" t="0" r="4445" b="0"/>
              <wp:wrapNone/>
              <wp:docPr id="12" name="Text Box 12"/>
              <wp:cNvGraphicFramePr/>
              <a:graphic xmlns:a="http://schemas.openxmlformats.org/drawingml/2006/main">
                <a:graphicData uri="http://schemas.microsoft.com/office/word/2010/wordprocessingShape">
                  <wps:wsp>
                    <wps:cNvSpPr txBox="1"/>
                    <wps:spPr>
                      <a:xfrm>
                        <a:off x="0" y="0"/>
                        <a:ext cx="1583055" cy="457200"/>
                      </a:xfrm>
                      <a:prstGeom prst="rect">
                        <a:avLst/>
                      </a:prstGeom>
                      <a:noFill/>
                      <a:ln w="6350">
                        <a:noFill/>
                      </a:ln>
                    </wps:spPr>
                    <wps:txbx>
                      <w:txbxContent>
                        <w:p w14:paraId="5EF5017C" w14:textId="4A487A09" w:rsidR="00391B15" w:rsidRPr="0081705C" w:rsidRDefault="000360E6" w:rsidP="00391B15">
                          <w:pPr>
                            <w:jc w:val="center"/>
                            <w:rPr>
                              <w:rFonts w:ascii="Open Sans" w:hAnsi="Open Sans" w:cs="Open Sans"/>
                              <w:sz w:val="22"/>
                              <w:szCs w:val="22"/>
                            </w:rPr>
                          </w:pPr>
                          <w:r>
                            <w:rPr>
                              <w:rFonts w:ascii="Open Sans" w:hAnsi="Open Sans" w:cs="Open Sans"/>
                              <w:sz w:val="22"/>
                              <w:szCs w:val="22"/>
                            </w:rPr>
                            <w:t>Juillet</w:t>
                          </w:r>
                          <w:r w:rsidR="001A6205">
                            <w:rPr>
                              <w:rFonts w:ascii="Open Sans" w:hAnsi="Open Sans" w:cs="Open Sans"/>
                              <w:sz w:val="22"/>
                              <w:szCs w:val="22"/>
                            </w:rPr>
                            <w:t xml:space="preserve">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shape id="Text Box 12" style="position:absolute;margin-left:453.7pt;margin-top:51.55pt;width:124.65pt;height:36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" w14:anchorId="216311EE">
              <v:textbox inset="0,0,0,0">
                <w:txbxContent>
                  <w:p w:rsidRPr="0081705C" w:rsidR="00391B15" w:rsidP="00391B15" w:rsidRDefault="000360E6" w14:paraId="5EF5017C" w14:textId="4A487A09">
                    <w:pPr>
                      <w:jc w:val="center"/>
                      <w:rPr>
                        <w:rFonts w:ascii="Open Sans" w:hAnsi="Open Sans" w:cs="Open Sans"/>
                        <w:sz w:val="22"/>
                        <w:szCs w:val="22"/>
                      </w:rPr>
                    </w:pPr>
                    <w:r>
                      <w:rPr>
                        <w:rFonts w:ascii="Open Sans" w:hAnsi="Open Sans" w:cs="Open Sans"/>
                        <w:sz w:val="22"/>
                        <w:szCs w:val="22"/>
                      </w:rPr>
                      <w:t xml:space="preserve">Juillet</w:t>
                    </w:r>
                    <w:r w:rsidR="001A6205">
                      <w:rPr>
                        <w:rFonts w:ascii="Open Sans" w:hAnsi="Open Sans" w:cs="Open Sans"/>
                        <w:sz w:val="22"/>
                        <w:szCs w:val="22"/>
                      </w:rPr>
                      <w:t xml:space="preserve"> 2026</w:t>
                    </w:r>
                  </w:p>
                </w:txbxContent>
              </v:textbox>
              <w10:wrap anchorx="page" anchory="page"/>
            </v:shape>
          </w:pict>
        </mc:Fallback>
      </mc:AlternateContent>
    </w:r>
    <w:r w:rsidR="0081705C">
      <w:rPr>
        <w:noProof/>
      </w:rPr>
      <mc:AlternateContent>
        <mc:Choice Requires="wps">
          <w:drawing>
            <wp:anchor distT="0" distB="0" distL="114300" distR="114300" simplePos="0" relativeHeight="251658240" behindDoc="0" locked="0" layoutInCell="1" allowOverlap="1" wp14:anchorId="63D3833E" wp14:editId="5B3209B8">
              <wp:simplePos x="0" y="0"/>
              <wp:positionH relativeFrom="page">
                <wp:posOffset>0</wp:posOffset>
              </wp:positionH>
              <wp:positionV relativeFrom="page">
                <wp:posOffset>0</wp:posOffset>
              </wp:positionV>
              <wp:extent cx="7772400" cy="2167128"/>
              <wp:effectExtent l="0" t="0" r="0" b="5080"/>
              <wp:wrapSquare wrapText="bothSides"/>
              <wp:docPr id="10" name="Rectangle 10"/>
              <wp:cNvGraphicFramePr/>
              <a:graphic xmlns:a="http://schemas.openxmlformats.org/drawingml/2006/main">
                <a:graphicData uri="http://schemas.microsoft.com/office/word/2010/wordprocessingShape">
                  <wps:wsp>
                    <wps:cNvSpPr/>
                    <wps:spPr>
                      <a:xfrm>
                        <a:off x="0" y="0"/>
                        <a:ext cx="7772400" cy="216712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10" style="position:absolute;margin-left:0;margin-top:0;width:612pt;height:170.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white [321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" w14:anchorId="775A245C">
              <w10:wrap type="square" anchorx="page" anchory="page"/>
            </v:rect>
          </w:pict>
        </mc:Fallback>
      </mc:AlternateContent>
    </w:r>
    <w:r w:rsidR="008C444C">
      <w:rPr>
        <w:noProof/>
      </w:rPr>
      <mc:AlternateContent>
        <mc:Choice Requires="wps">
          <w:drawing>
            <wp:anchor distT="0" distB="0" distL="114300" distR="114300" simplePos="0" relativeHeight="251658241" behindDoc="0" locked="0" layoutInCell="1" allowOverlap="1" wp14:anchorId="7158AB1A" wp14:editId="13A34398">
              <wp:simplePos x="0" y="0"/>
              <wp:positionH relativeFrom="page">
                <wp:posOffset>457200</wp:posOffset>
              </wp:positionH>
              <wp:positionV relativeFrom="page">
                <wp:posOffset>457200</wp:posOffset>
              </wp:positionV>
              <wp:extent cx="6858000" cy="1490472"/>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490472"/>
                      </a:xfrm>
                      <a:prstGeom prst="rect">
                        <a:avLst/>
                      </a:prstGeom>
                      <a:gradFill>
                        <a:gsLst>
                          <a:gs pos="0">
                            <a:srgbClr val="E4E5E3"/>
                          </a:gs>
                          <a:gs pos="100000">
                            <a:schemeClr val="bg1"/>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1" style="position:absolute;margin-left:36pt;margin-top:36pt;width:540pt;height:117.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e4e5e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" w14:anchorId="03582FAC">
              <v:fill type="gradient" color2="white [3212]" angle="90" focus="100%">
                <o:fill v:ext="view" type="gradientUnscaled"/>
              </v:fill>
              <w10:wrap anchorx="page" anchory="page"/>
            </v:rect>
          </w:pict>
        </mc:Fallback>
      </mc:AlternateContent>
    </w:r>
    <w:r w:rsidR="008C444C">
      <w:rPr>
        <w:noProof/>
      </w:rPr>
      <w:drawing>
        <wp:anchor distT="0" distB="0" distL="114300" distR="114300" simplePos="0" relativeHeight="251658243" behindDoc="0" locked="0" layoutInCell="1" allowOverlap="1" wp14:anchorId="5DF3C21F" wp14:editId="45B4AD3B">
          <wp:simplePos x="0" y="0"/>
          <wp:positionH relativeFrom="page">
            <wp:posOffset>457200</wp:posOffset>
          </wp:positionH>
          <wp:positionV relativeFrom="page">
            <wp:posOffset>1892935</wp:posOffset>
          </wp:positionV>
          <wp:extent cx="1069848" cy="54864"/>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069848" cy="548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D3A"/>
    <w:multiLevelType w:val="hybridMultilevel"/>
    <w:tmpl w:val="FE2EE9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6A70580"/>
    <w:multiLevelType w:val="hybridMultilevel"/>
    <w:tmpl w:val="2A2C57F6"/>
    <w:lvl w:ilvl="0" w:tplc="C58061E6">
      <w:numFmt w:val="bullet"/>
      <w:lvlText w:val="-"/>
      <w:lvlJc w:val="left"/>
      <w:pPr>
        <w:ind w:left="360" w:hanging="360"/>
      </w:pPr>
      <w:rPr>
        <w:rFonts w:ascii="OpenSans" w:eastAsia="Cambria" w:hAnsi="OpenSans" w:cs="Open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42720888">
    <w:abstractNumId w:val="0"/>
  </w:num>
  <w:num w:numId="2" w16cid:durableId="1623075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CA" w:vendorID="64" w:dllVersion="0" w:nlCheck="1" w:checkStyle="0"/>
  <w:activeWritingStyle w:appName="MSWord" w:lang="en-CA" w:vendorID="64" w:dllVersion="0" w:nlCheck="1" w:checkStyle="0"/>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664"/>
    <w:rsid w:val="00014B84"/>
    <w:rsid w:val="0001645D"/>
    <w:rsid w:val="00017041"/>
    <w:rsid w:val="00020954"/>
    <w:rsid w:val="000218C7"/>
    <w:rsid w:val="000360E6"/>
    <w:rsid w:val="00045596"/>
    <w:rsid w:val="00046A43"/>
    <w:rsid w:val="0006434F"/>
    <w:rsid w:val="000706FA"/>
    <w:rsid w:val="000A488C"/>
    <w:rsid w:val="000B26F3"/>
    <w:rsid w:val="000D1283"/>
    <w:rsid w:val="000D29AE"/>
    <w:rsid w:val="000D52A5"/>
    <w:rsid w:val="000D72DA"/>
    <w:rsid w:val="000E2D69"/>
    <w:rsid w:val="000F1439"/>
    <w:rsid w:val="000F4A49"/>
    <w:rsid w:val="000F7654"/>
    <w:rsid w:val="00100E0F"/>
    <w:rsid w:val="00114FCB"/>
    <w:rsid w:val="00117DB3"/>
    <w:rsid w:val="00123C92"/>
    <w:rsid w:val="00125210"/>
    <w:rsid w:val="00125ED3"/>
    <w:rsid w:val="00140D5B"/>
    <w:rsid w:val="00152CD8"/>
    <w:rsid w:val="00153AC7"/>
    <w:rsid w:val="00161EA3"/>
    <w:rsid w:val="001643C6"/>
    <w:rsid w:val="00175447"/>
    <w:rsid w:val="0019306D"/>
    <w:rsid w:val="001934F7"/>
    <w:rsid w:val="001A0EA6"/>
    <w:rsid w:val="001A6205"/>
    <w:rsid w:val="001C0737"/>
    <w:rsid w:val="001E2DBE"/>
    <w:rsid w:val="001F262B"/>
    <w:rsid w:val="00201229"/>
    <w:rsid w:val="002153E9"/>
    <w:rsid w:val="00236BDF"/>
    <w:rsid w:val="00241F5F"/>
    <w:rsid w:val="002555D6"/>
    <w:rsid w:val="00263EA6"/>
    <w:rsid w:val="00265609"/>
    <w:rsid w:val="00277154"/>
    <w:rsid w:val="00277D93"/>
    <w:rsid w:val="0028344F"/>
    <w:rsid w:val="002841C1"/>
    <w:rsid w:val="002A3E1C"/>
    <w:rsid w:val="002A4676"/>
    <w:rsid w:val="002A49B0"/>
    <w:rsid w:val="002A599E"/>
    <w:rsid w:val="002C0454"/>
    <w:rsid w:val="002C2439"/>
    <w:rsid w:val="002D22EE"/>
    <w:rsid w:val="002E1914"/>
    <w:rsid w:val="002E5528"/>
    <w:rsid w:val="002F21B3"/>
    <w:rsid w:val="00307A9F"/>
    <w:rsid w:val="003110D5"/>
    <w:rsid w:val="00332627"/>
    <w:rsid w:val="00345DE9"/>
    <w:rsid w:val="0036417A"/>
    <w:rsid w:val="003655D6"/>
    <w:rsid w:val="003673D4"/>
    <w:rsid w:val="00371D24"/>
    <w:rsid w:val="00390292"/>
    <w:rsid w:val="00390CFE"/>
    <w:rsid w:val="00391B15"/>
    <w:rsid w:val="00392722"/>
    <w:rsid w:val="003964B5"/>
    <w:rsid w:val="003B75DD"/>
    <w:rsid w:val="003C09CD"/>
    <w:rsid w:val="003C742B"/>
    <w:rsid w:val="003E554A"/>
    <w:rsid w:val="003F2AFC"/>
    <w:rsid w:val="004174D1"/>
    <w:rsid w:val="004331BE"/>
    <w:rsid w:val="004541AD"/>
    <w:rsid w:val="00455B0D"/>
    <w:rsid w:val="00470CB9"/>
    <w:rsid w:val="00495343"/>
    <w:rsid w:val="004962B4"/>
    <w:rsid w:val="004C4841"/>
    <w:rsid w:val="004D0F76"/>
    <w:rsid w:val="00503D82"/>
    <w:rsid w:val="00517F31"/>
    <w:rsid w:val="00522F1B"/>
    <w:rsid w:val="005371DC"/>
    <w:rsid w:val="005379ED"/>
    <w:rsid w:val="00544E69"/>
    <w:rsid w:val="005676E7"/>
    <w:rsid w:val="005742C7"/>
    <w:rsid w:val="00575946"/>
    <w:rsid w:val="00577F1E"/>
    <w:rsid w:val="00584926"/>
    <w:rsid w:val="00592B1F"/>
    <w:rsid w:val="005958E6"/>
    <w:rsid w:val="005A03AF"/>
    <w:rsid w:val="005A4140"/>
    <w:rsid w:val="005B7274"/>
    <w:rsid w:val="005C04F7"/>
    <w:rsid w:val="005C150A"/>
    <w:rsid w:val="005D2049"/>
    <w:rsid w:val="005D520C"/>
    <w:rsid w:val="005E52EF"/>
    <w:rsid w:val="005E66B0"/>
    <w:rsid w:val="005E6767"/>
    <w:rsid w:val="005F0278"/>
    <w:rsid w:val="005F127E"/>
    <w:rsid w:val="005F1B30"/>
    <w:rsid w:val="005F2725"/>
    <w:rsid w:val="0060430B"/>
    <w:rsid w:val="00605B87"/>
    <w:rsid w:val="00605EEF"/>
    <w:rsid w:val="00607358"/>
    <w:rsid w:val="0061200D"/>
    <w:rsid w:val="00612C42"/>
    <w:rsid w:val="00621407"/>
    <w:rsid w:val="006311AB"/>
    <w:rsid w:val="00636E2C"/>
    <w:rsid w:val="0064447D"/>
    <w:rsid w:val="00654C87"/>
    <w:rsid w:val="006809BD"/>
    <w:rsid w:val="00684E93"/>
    <w:rsid w:val="00693D5D"/>
    <w:rsid w:val="006A162C"/>
    <w:rsid w:val="006A43D9"/>
    <w:rsid w:val="006A6A9E"/>
    <w:rsid w:val="006D0373"/>
    <w:rsid w:val="006E09EF"/>
    <w:rsid w:val="006E1D4D"/>
    <w:rsid w:val="006F201C"/>
    <w:rsid w:val="006F317E"/>
    <w:rsid w:val="006F32AF"/>
    <w:rsid w:val="006F6B9D"/>
    <w:rsid w:val="007058FA"/>
    <w:rsid w:val="00713CA4"/>
    <w:rsid w:val="00720627"/>
    <w:rsid w:val="00720BF9"/>
    <w:rsid w:val="00743D7D"/>
    <w:rsid w:val="007509D3"/>
    <w:rsid w:val="00754664"/>
    <w:rsid w:val="00756643"/>
    <w:rsid w:val="007809AF"/>
    <w:rsid w:val="00785158"/>
    <w:rsid w:val="007935FD"/>
    <w:rsid w:val="00793E05"/>
    <w:rsid w:val="00793F36"/>
    <w:rsid w:val="007A7626"/>
    <w:rsid w:val="007B0164"/>
    <w:rsid w:val="007B3F10"/>
    <w:rsid w:val="007B48F3"/>
    <w:rsid w:val="007D2123"/>
    <w:rsid w:val="007D41BE"/>
    <w:rsid w:val="007E1C45"/>
    <w:rsid w:val="007E4AD6"/>
    <w:rsid w:val="007E6F8D"/>
    <w:rsid w:val="0081705C"/>
    <w:rsid w:val="0082052C"/>
    <w:rsid w:val="008220D6"/>
    <w:rsid w:val="00833868"/>
    <w:rsid w:val="00833BCC"/>
    <w:rsid w:val="008441B1"/>
    <w:rsid w:val="00874373"/>
    <w:rsid w:val="00892F61"/>
    <w:rsid w:val="00894803"/>
    <w:rsid w:val="00895D7B"/>
    <w:rsid w:val="00896906"/>
    <w:rsid w:val="008A1C2B"/>
    <w:rsid w:val="008B01A9"/>
    <w:rsid w:val="008B53AF"/>
    <w:rsid w:val="008B782B"/>
    <w:rsid w:val="008B7AE6"/>
    <w:rsid w:val="008C444C"/>
    <w:rsid w:val="008F22CC"/>
    <w:rsid w:val="008F77E9"/>
    <w:rsid w:val="009062A4"/>
    <w:rsid w:val="0092582A"/>
    <w:rsid w:val="00930302"/>
    <w:rsid w:val="00937EF8"/>
    <w:rsid w:val="0094256D"/>
    <w:rsid w:val="00963166"/>
    <w:rsid w:val="00964657"/>
    <w:rsid w:val="00973C55"/>
    <w:rsid w:val="0097518C"/>
    <w:rsid w:val="009E639D"/>
    <w:rsid w:val="009F08C3"/>
    <w:rsid w:val="00A05761"/>
    <w:rsid w:val="00A152A4"/>
    <w:rsid w:val="00A20DB3"/>
    <w:rsid w:val="00A23A0B"/>
    <w:rsid w:val="00A23BEC"/>
    <w:rsid w:val="00A26EE0"/>
    <w:rsid w:val="00A27498"/>
    <w:rsid w:val="00A7175A"/>
    <w:rsid w:val="00A95DB1"/>
    <w:rsid w:val="00AA42E8"/>
    <w:rsid w:val="00AB4E65"/>
    <w:rsid w:val="00AB6BCD"/>
    <w:rsid w:val="00AD5A8C"/>
    <w:rsid w:val="00AD791D"/>
    <w:rsid w:val="00AE0F08"/>
    <w:rsid w:val="00AE1003"/>
    <w:rsid w:val="00B019D3"/>
    <w:rsid w:val="00B060E5"/>
    <w:rsid w:val="00B16299"/>
    <w:rsid w:val="00B16D3D"/>
    <w:rsid w:val="00B32649"/>
    <w:rsid w:val="00B37B3D"/>
    <w:rsid w:val="00B61EF6"/>
    <w:rsid w:val="00B6534D"/>
    <w:rsid w:val="00B73233"/>
    <w:rsid w:val="00B735D0"/>
    <w:rsid w:val="00B745DE"/>
    <w:rsid w:val="00B952EC"/>
    <w:rsid w:val="00B96D74"/>
    <w:rsid w:val="00BA5E6D"/>
    <w:rsid w:val="00BB2A70"/>
    <w:rsid w:val="00BB79C1"/>
    <w:rsid w:val="00BD6A54"/>
    <w:rsid w:val="00BE3D72"/>
    <w:rsid w:val="00BF3A47"/>
    <w:rsid w:val="00BF5295"/>
    <w:rsid w:val="00C0191F"/>
    <w:rsid w:val="00C01B91"/>
    <w:rsid w:val="00C4692B"/>
    <w:rsid w:val="00C5339F"/>
    <w:rsid w:val="00C5397F"/>
    <w:rsid w:val="00C72209"/>
    <w:rsid w:val="00C865FF"/>
    <w:rsid w:val="00C94F92"/>
    <w:rsid w:val="00CC04BC"/>
    <w:rsid w:val="00CD287E"/>
    <w:rsid w:val="00CD2AA8"/>
    <w:rsid w:val="00CD6A64"/>
    <w:rsid w:val="00CD7CF8"/>
    <w:rsid w:val="00CE1D60"/>
    <w:rsid w:val="00CE2B05"/>
    <w:rsid w:val="00D10C30"/>
    <w:rsid w:val="00D1798D"/>
    <w:rsid w:val="00D23944"/>
    <w:rsid w:val="00D23BB8"/>
    <w:rsid w:val="00D32083"/>
    <w:rsid w:val="00D32AAE"/>
    <w:rsid w:val="00D55BA6"/>
    <w:rsid w:val="00D57B91"/>
    <w:rsid w:val="00D57C86"/>
    <w:rsid w:val="00D61C0D"/>
    <w:rsid w:val="00D6438B"/>
    <w:rsid w:val="00D70DA5"/>
    <w:rsid w:val="00D72A34"/>
    <w:rsid w:val="00D77756"/>
    <w:rsid w:val="00D80301"/>
    <w:rsid w:val="00D8178B"/>
    <w:rsid w:val="00D83E55"/>
    <w:rsid w:val="00D8583D"/>
    <w:rsid w:val="00D90F81"/>
    <w:rsid w:val="00D928F7"/>
    <w:rsid w:val="00DD0E96"/>
    <w:rsid w:val="00DF0B64"/>
    <w:rsid w:val="00DF333D"/>
    <w:rsid w:val="00DF6E34"/>
    <w:rsid w:val="00E1147D"/>
    <w:rsid w:val="00E262A5"/>
    <w:rsid w:val="00E30CBE"/>
    <w:rsid w:val="00E71B80"/>
    <w:rsid w:val="00E74CB0"/>
    <w:rsid w:val="00E95872"/>
    <w:rsid w:val="00EB5C16"/>
    <w:rsid w:val="00EB6901"/>
    <w:rsid w:val="00ED2C0A"/>
    <w:rsid w:val="00ED6EA7"/>
    <w:rsid w:val="00EE351C"/>
    <w:rsid w:val="00EF45AF"/>
    <w:rsid w:val="00F15CAF"/>
    <w:rsid w:val="00F224AF"/>
    <w:rsid w:val="00F26E84"/>
    <w:rsid w:val="00F30340"/>
    <w:rsid w:val="00F318C1"/>
    <w:rsid w:val="00F329BE"/>
    <w:rsid w:val="00F3689C"/>
    <w:rsid w:val="00F46CDF"/>
    <w:rsid w:val="00F51F0C"/>
    <w:rsid w:val="00F5222F"/>
    <w:rsid w:val="00F53782"/>
    <w:rsid w:val="00F54BF2"/>
    <w:rsid w:val="00FA1FF0"/>
    <w:rsid w:val="00FA27F2"/>
    <w:rsid w:val="00FC3ABF"/>
    <w:rsid w:val="00FE16E6"/>
    <w:rsid w:val="00FE2479"/>
    <w:rsid w:val="00FE270D"/>
    <w:rsid w:val="00FE429F"/>
    <w:rsid w:val="00FF51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2AD7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A599E"/>
    <w:rPr>
      <w:rFonts w:ascii="Times New Roman" w:eastAsia="Times New Roman" w:hAnsi="Times New Roman" w:cs="Times New Roman"/>
      <w:lang w:val="en-CA"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4664"/>
    <w:pPr>
      <w:tabs>
        <w:tab w:val="center" w:pos="4680"/>
        <w:tab w:val="right" w:pos="9360"/>
      </w:tabs>
    </w:pPr>
    <w:rPr>
      <w:rFonts w:ascii="Cambria" w:eastAsia="Cambria" w:hAnsi="Cambria"/>
      <w:szCs w:val="20"/>
      <w:lang w:val="en-US"/>
    </w:rPr>
  </w:style>
  <w:style w:type="character" w:customStyle="1" w:styleId="En-tteCar">
    <w:name w:val="En-tête Car"/>
    <w:basedOn w:val="Policepardfaut"/>
    <w:link w:val="En-tte"/>
    <w:uiPriority w:val="99"/>
    <w:rsid w:val="00754664"/>
  </w:style>
  <w:style w:type="paragraph" w:styleId="Pieddepage">
    <w:name w:val="footer"/>
    <w:basedOn w:val="Normal"/>
    <w:link w:val="PieddepageCar"/>
    <w:uiPriority w:val="99"/>
    <w:unhideWhenUsed/>
    <w:rsid w:val="00754664"/>
    <w:pPr>
      <w:tabs>
        <w:tab w:val="center" w:pos="4680"/>
        <w:tab w:val="right" w:pos="9360"/>
      </w:tabs>
    </w:pPr>
    <w:rPr>
      <w:rFonts w:ascii="Cambria" w:eastAsia="Cambria" w:hAnsi="Cambria"/>
      <w:szCs w:val="20"/>
      <w:lang w:val="en-US"/>
    </w:rPr>
  </w:style>
  <w:style w:type="character" w:customStyle="1" w:styleId="PieddepageCar">
    <w:name w:val="Pied de page Car"/>
    <w:basedOn w:val="Policepardfaut"/>
    <w:link w:val="Pieddepage"/>
    <w:uiPriority w:val="99"/>
    <w:rsid w:val="00754664"/>
  </w:style>
  <w:style w:type="paragraph" w:customStyle="1" w:styleId="body38172">
    <w:name w:val="body 38172"/>
    <w:qFormat/>
    <w:rsid w:val="008F77E9"/>
    <w:rPr>
      <w:rFonts w:ascii="OpenSans-Light" w:hAnsi="OpenSans-Light" w:cs="OpenSans-Light"/>
      <w:color w:val="000000"/>
      <w:sz w:val="18"/>
      <w:szCs w:val="18"/>
    </w:rPr>
  </w:style>
  <w:style w:type="character" w:styleId="Hyperlien">
    <w:name w:val="Hyperlink"/>
    <w:basedOn w:val="Policepardfaut"/>
    <w:uiPriority w:val="99"/>
    <w:unhideWhenUsed/>
    <w:rsid w:val="00BB2A70"/>
    <w:rPr>
      <w:color w:val="0563C1" w:themeColor="hyperlink"/>
      <w:u w:val="single"/>
    </w:rPr>
  </w:style>
  <w:style w:type="paragraph" w:customStyle="1" w:styleId="CoverMainTitle">
    <w:name w:val="Cover Main Title"/>
    <w:qFormat/>
    <w:rsid w:val="008B7AE6"/>
    <w:pPr>
      <w:spacing w:line="211" w:lineRule="auto"/>
    </w:pPr>
    <w:rPr>
      <w:rFonts w:ascii="Open Sans" w:hAnsi="Open Sans" w:cs="Open Sans"/>
      <w:b/>
      <w:bCs/>
      <w:color w:val="000000" w:themeColor="text1"/>
      <w:sz w:val="55"/>
      <w:szCs w:val="55"/>
      <w:lang w:val="en-CA"/>
    </w:rPr>
  </w:style>
  <w:style w:type="character" w:styleId="Lienvisit">
    <w:name w:val="FollowedHyperlink"/>
    <w:basedOn w:val="Policepardfaut"/>
    <w:uiPriority w:val="99"/>
    <w:semiHidden/>
    <w:unhideWhenUsed/>
    <w:rsid w:val="005F0278"/>
    <w:rPr>
      <w:color w:val="954F72" w:themeColor="followedHyperlink"/>
      <w:u w:val="single"/>
    </w:rPr>
  </w:style>
  <w:style w:type="paragraph" w:customStyle="1" w:styleId="bodyInfoSheet">
    <w:name w:val="body Info Sheet"/>
    <w:basedOn w:val="Normal"/>
    <w:uiPriority w:val="99"/>
    <w:rsid w:val="0082052C"/>
    <w:pPr>
      <w:widowControl w:val="0"/>
      <w:suppressAutoHyphens/>
      <w:autoSpaceDE w:val="0"/>
      <w:autoSpaceDN w:val="0"/>
      <w:adjustRightInd w:val="0"/>
      <w:spacing w:after="150" w:line="280" w:lineRule="atLeast"/>
      <w:textAlignment w:val="center"/>
      <w:outlineLvl w:val="0"/>
    </w:pPr>
    <w:rPr>
      <w:rFonts w:ascii="OpenSans" w:eastAsia="Cambria" w:hAnsi="OpenSans" w:cs="OpenSans"/>
      <w:color w:val="000000"/>
      <w:spacing w:val="-3"/>
      <w:sz w:val="20"/>
      <w:szCs w:val="20"/>
      <w:lang w:val="en-US"/>
    </w:rPr>
  </w:style>
  <w:style w:type="paragraph" w:customStyle="1" w:styleId="sub1InfoSheet">
    <w:name w:val="sub1 Info Sheet"/>
    <w:basedOn w:val="Normal"/>
    <w:uiPriority w:val="99"/>
    <w:rsid w:val="001C0737"/>
    <w:pPr>
      <w:keepNext/>
      <w:keepLines/>
      <w:widowControl w:val="0"/>
      <w:suppressAutoHyphens/>
      <w:autoSpaceDE w:val="0"/>
      <w:autoSpaceDN w:val="0"/>
      <w:adjustRightInd w:val="0"/>
      <w:spacing w:before="300" w:after="160" w:line="216" w:lineRule="auto"/>
      <w:textAlignment w:val="center"/>
    </w:pPr>
    <w:rPr>
      <w:rFonts w:ascii="Open Sans" w:eastAsia="Cambria" w:hAnsi="Open Sans" w:cs="Open Sans"/>
      <w:b/>
      <w:bCs/>
      <w:color w:val="312F2D"/>
      <w:sz w:val="27"/>
      <w:szCs w:val="27"/>
      <w:u w:color="000000"/>
      <w:lang w:val="en-US"/>
    </w:rPr>
  </w:style>
  <w:style w:type="paragraph" w:customStyle="1" w:styleId="sub2InfoSheet">
    <w:name w:val="sub2 Info Sheet"/>
    <w:basedOn w:val="Normal"/>
    <w:uiPriority w:val="99"/>
    <w:rsid w:val="001C0737"/>
    <w:pPr>
      <w:keepNext/>
      <w:keepLines/>
      <w:widowControl w:val="0"/>
      <w:suppressAutoHyphens/>
      <w:autoSpaceDE w:val="0"/>
      <w:autoSpaceDN w:val="0"/>
      <w:adjustRightInd w:val="0"/>
      <w:spacing w:before="80" w:after="160" w:line="216" w:lineRule="auto"/>
      <w:textAlignment w:val="center"/>
    </w:pPr>
    <w:rPr>
      <w:rFonts w:ascii="Open Sans" w:eastAsia="Cambria" w:hAnsi="Open Sans" w:cs="Open Sans"/>
      <w:b/>
      <w:bCs/>
      <w:color w:val="312F2D"/>
      <w:lang w:val="en-US"/>
    </w:rPr>
  </w:style>
  <w:style w:type="paragraph" w:customStyle="1" w:styleId="bodybulletInfoSheet">
    <w:name w:val="body bullet Info Sheet"/>
    <w:basedOn w:val="bodyInfoSheet"/>
    <w:uiPriority w:val="99"/>
    <w:rsid w:val="00470CB9"/>
    <w:pPr>
      <w:ind w:left="720" w:hanging="360"/>
    </w:pPr>
    <w:rPr>
      <w:spacing w:val="0"/>
    </w:rPr>
  </w:style>
  <w:style w:type="paragraph" w:customStyle="1" w:styleId="tablehead138194">
    <w:name w:val="table head1 38194"/>
    <w:qFormat/>
    <w:rsid w:val="00470CB9"/>
    <w:pPr>
      <w:keepNext/>
      <w:keepLines/>
    </w:pPr>
    <w:rPr>
      <w:rFonts w:ascii="OpenSans" w:eastAsia="Cambria" w:hAnsi="OpenSans" w:cs="OpenSans-CondensedBold"/>
      <w:b/>
      <w:bCs/>
      <w:color w:val="FFFFFF"/>
      <w:sz w:val="20"/>
      <w:szCs w:val="20"/>
      <w:lang w:val="fr-CA" w:bidi="ar-SA"/>
    </w:rPr>
  </w:style>
  <w:style w:type="paragraph" w:customStyle="1" w:styleId="tablehead238194">
    <w:name w:val="table head2 38194"/>
    <w:qFormat/>
    <w:rsid w:val="00470CB9"/>
    <w:pPr>
      <w:keepNext/>
      <w:keepLines/>
    </w:pPr>
    <w:rPr>
      <w:rFonts w:ascii="OpenSans" w:eastAsia="Cambria" w:hAnsi="OpenSans" w:cs="OpenSans"/>
      <w:bCs/>
      <w:color w:val="FFFFFF"/>
      <w:spacing w:val="-3"/>
      <w:sz w:val="20"/>
      <w:szCs w:val="20"/>
      <w:lang w:val="fr-CA" w:bidi="ar-SA"/>
    </w:rPr>
  </w:style>
  <w:style w:type="paragraph" w:customStyle="1" w:styleId="tablehead338194">
    <w:name w:val="table head3 38194"/>
    <w:basedOn w:val="bodyInfoSheet"/>
    <w:qFormat/>
    <w:rsid w:val="00470CB9"/>
    <w:pPr>
      <w:keepNext/>
      <w:keepLines/>
      <w:spacing w:after="0" w:line="240" w:lineRule="auto"/>
    </w:pPr>
    <w:rPr>
      <w:rFonts w:ascii="Open Sans SemiBold" w:hAnsi="Open Sans SemiBold" w:cs="Open Sans SemiBold"/>
      <w:b/>
      <w:bCs/>
      <w:sz w:val="18"/>
      <w:szCs w:val="18"/>
    </w:rPr>
  </w:style>
  <w:style w:type="paragraph" w:customStyle="1" w:styleId="tablebody38066">
    <w:name w:val="table body 38066"/>
    <w:basedOn w:val="bodyInfoSheet"/>
    <w:qFormat/>
    <w:rsid w:val="00470CB9"/>
    <w:pPr>
      <w:keepNext/>
      <w:keepLines/>
      <w:spacing w:after="80" w:line="216" w:lineRule="auto"/>
    </w:pPr>
    <w:rPr>
      <w:sz w:val="18"/>
      <w:szCs w:val="18"/>
      <w:lang w:val="fr-CA"/>
    </w:rPr>
  </w:style>
  <w:style w:type="paragraph" w:styleId="Notedebasdepage">
    <w:name w:val="footnote text"/>
    <w:basedOn w:val="Normal"/>
    <w:link w:val="NotedebasdepageCar"/>
    <w:rsid w:val="0082052C"/>
    <w:pPr>
      <w:spacing w:after="60"/>
      <w:ind w:left="180" w:hanging="180"/>
    </w:pPr>
    <w:rPr>
      <w:rFonts w:ascii="Open Sans" w:eastAsia="Cambria" w:hAnsi="Open Sans"/>
      <w:sz w:val="16"/>
      <w:szCs w:val="16"/>
    </w:rPr>
  </w:style>
  <w:style w:type="character" w:customStyle="1" w:styleId="NotedebasdepageCar">
    <w:name w:val="Note de bas de page Car"/>
    <w:basedOn w:val="Policepardfaut"/>
    <w:link w:val="Notedebasdepage"/>
    <w:rsid w:val="0082052C"/>
    <w:rPr>
      <w:rFonts w:ascii="Open Sans" w:eastAsia="Cambria" w:hAnsi="Open Sans" w:cs="Times New Roman"/>
      <w:sz w:val="16"/>
      <w:szCs w:val="16"/>
      <w:lang w:val="en-CA" w:bidi="ar-SA"/>
    </w:rPr>
  </w:style>
  <w:style w:type="character" w:styleId="Appelnotedebasdep">
    <w:name w:val="footnote reference"/>
    <w:rsid w:val="0082052C"/>
    <w:rPr>
      <w:vertAlign w:val="superscript"/>
    </w:rPr>
  </w:style>
  <w:style w:type="paragraph" w:customStyle="1" w:styleId="titleinfosheet38194">
    <w:name w:val="title info sheet 38194"/>
    <w:basedOn w:val="Normal"/>
    <w:qFormat/>
    <w:rsid w:val="00470CB9"/>
    <w:pPr>
      <w:spacing w:line="216" w:lineRule="auto"/>
    </w:pPr>
    <w:rPr>
      <w:rFonts w:ascii="Open Sans SemiBold" w:eastAsia="Cambria" w:hAnsi="Open Sans SemiBold" w:cs="Open Sans SemiBold"/>
      <w:b/>
      <w:bCs/>
      <w:sz w:val="28"/>
      <w:szCs w:val="28"/>
    </w:rPr>
  </w:style>
  <w:style w:type="paragraph" w:customStyle="1" w:styleId="sub3InfoSheet">
    <w:name w:val="sub3 Info Sheet"/>
    <w:basedOn w:val="sub2InfoSheet"/>
    <w:qFormat/>
    <w:rsid w:val="001C0737"/>
    <w:pPr>
      <w:outlineLvl w:val="0"/>
    </w:pPr>
    <w:rPr>
      <w:i/>
      <w:iCs/>
    </w:rPr>
  </w:style>
  <w:style w:type="paragraph" w:customStyle="1" w:styleId="CoverSecondaryTitle">
    <w:name w:val="Cover Secondary Title"/>
    <w:basedOn w:val="CoverMainTitle"/>
    <w:qFormat/>
    <w:rsid w:val="008B7AE6"/>
    <w:rPr>
      <w:b w:val="0"/>
      <w:bCs w:val="0"/>
      <w:sz w:val="50"/>
      <w:szCs w:val="50"/>
    </w:rPr>
  </w:style>
  <w:style w:type="character" w:styleId="Numrodepage">
    <w:name w:val="page number"/>
    <w:basedOn w:val="Policepardfaut"/>
    <w:uiPriority w:val="99"/>
    <w:semiHidden/>
    <w:unhideWhenUsed/>
    <w:rsid w:val="00FE270D"/>
  </w:style>
  <w:style w:type="table" w:styleId="Grilledutableau">
    <w:name w:val="Table Grid"/>
    <w:basedOn w:val="TableauNormal"/>
    <w:uiPriority w:val="39"/>
    <w:rsid w:val="00BD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rsid w:val="003655D6"/>
    <w:rPr>
      <w:color w:val="605E5C"/>
      <w:shd w:val="clear" w:color="auto" w:fill="E1DFDD"/>
    </w:rPr>
  </w:style>
  <w:style w:type="character" w:styleId="Marquedecommentaire">
    <w:name w:val="annotation reference"/>
    <w:basedOn w:val="Policepardfaut"/>
    <w:uiPriority w:val="99"/>
    <w:semiHidden/>
    <w:unhideWhenUsed/>
    <w:rsid w:val="001E2DBE"/>
    <w:rPr>
      <w:sz w:val="16"/>
      <w:szCs w:val="16"/>
    </w:rPr>
  </w:style>
  <w:style w:type="paragraph" w:styleId="Commentaire">
    <w:name w:val="annotation text"/>
    <w:basedOn w:val="Normal"/>
    <w:link w:val="CommentaireCar"/>
    <w:uiPriority w:val="99"/>
    <w:semiHidden/>
    <w:unhideWhenUsed/>
    <w:rsid w:val="001E2DBE"/>
    <w:rPr>
      <w:rFonts w:ascii="Cambria" w:eastAsia="Cambria" w:hAnsi="Cambria"/>
      <w:sz w:val="20"/>
      <w:szCs w:val="20"/>
      <w:lang w:val="en-US"/>
    </w:rPr>
  </w:style>
  <w:style w:type="character" w:customStyle="1" w:styleId="CommentaireCar">
    <w:name w:val="Commentaire Car"/>
    <w:basedOn w:val="Policepardfaut"/>
    <w:link w:val="Commentaire"/>
    <w:uiPriority w:val="99"/>
    <w:semiHidden/>
    <w:rsid w:val="001E2DBE"/>
    <w:rPr>
      <w:rFonts w:ascii="Cambria" w:eastAsia="Cambria" w:hAnsi="Cambria" w:cs="Times New Roman"/>
      <w:sz w:val="20"/>
      <w:szCs w:val="20"/>
      <w:lang w:bidi="ar-SA"/>
    </w:rPr>
  </w:style>
  <w:style w:type="paragraph" w:styleId="Objetducommentaire">
    <w:name w:val="annotation subject"/>
    <w:basedOn w:val="Commentaire"/>
    <w:next w:val="Commentaire"/>
    <w:link w:val="ObjetducommentaireCar"/>
    <w:uiPriority w:val="99"/>
    <w:semiHidden/>
    <w:unhideWhenUsed/>
    <w:rsid w:val="001E2DBE"/>
    <w:rPr>
      <w:b/>
      <w:bCs/>
    </w:rPr>
  </w:style>
  <w:style w:type="character" w:customStyle="1" w:styleId="ObjetducommentaireCar">
    <w:name w:val="Objet du commentaire Car"/>
    <w:basedOn w:val="CommentaireCar"/>
    <w:link w:val="Objetducommentaire"/>
    <w:uiPriority w:val="99"/>
    <w:semiHidden/>
    <w:rsid w:val="001E2DBE"/>
    <w:rPr>
      <w:rFonts w:ascii="Cambria" w:eastAsia="Cambria" w:hAnsi="Cambria" w:cs="Times New Roman"/>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7233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ncaringsociety.com/publications/caring-society-december-12-2023-notice-motion-jordans-principl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fncaringsociety.com/publications/caring-societys-questions-and-submissions-2025-chrt-6" TargetMode="External"/><Relationship Id="rId17" Type="http://schemas.openxmlformats.org/officeDocument/2006/relationships/hyperlink" Target="https://www.fncaringsociety.com/publications/2025-chrt-6-full-reasons-jordans-principle-non-compliance-motion" TargetMode="External"/><Relationship Id="rId2" Type="http://schemas.openxmlformats.org/officeDocument/2006/relationships/customXml" Target="../customXml/item2.xml"/><Relationship Id="rId16" Type="http://schemas.openxmlformats.org/officeDocument/2006/relationships/hyperlink" Target="https://fncaringsociety.com/publications/canadas-march-15-2024-affidavits-and-notice-cross-mo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ncaringsociety.com/jordans-principl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fncaringsociety.com/publications/jordans-principle-information-sheet" TargetMode="External"/><Relationship Id="rId23" Type="http://schemas.openxmlformats.org/officeDocument/2006/relationships/fontTable" Target="fontTable.xml"/><Relationship Id="rId10" Type="http://schemas.openxmlformats.org/officeDocument/2006/relationships/hyperlink" Target="https://www.fncaringsociety.com/publications/2025-chrt-6-full-reasons-jordans-principle-non-compliance-motion"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ncaringsociety.com/publications/jordans-principle-information-sheet"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hyperlink" Target="mailto:info@fncaringsociety.com" TargetMode="External"/><Relationship Id="rId3" Type="http://schemas.openxmlformats.org/officeDocument/2006/relationships/image" Target="media/image2.svg"/><Relationship Id="rId7" Type="http://schemas.openxmlformats.org/officeDocument/2006/relationships/image" Target="media/image6.svg"/><Relationship Id="rId2" Type="http://schemas.openxmlformats.org/officeDocument/2006/relationships/image" Target="media/image1.png"/><Relationship Id="rId1" Type="http://schemas.openxmlformats.org/officeDocument/2006/relationships/hyperlink" Target="mailto:info@fncaringsociety.com" TargetMode="External"/><Relationship Id="rId6" Type="http://schemas.openxmlformats.org/officeDocument/2006/relationships/image" Target="media/image5.png"/><Relationship Id="rId11" Type="http://schemas.openxmlformats.org/officeDocument/2006/relationships/image" Target="media/image9.png"/><Relationship Id="rId5" Type="http://schemas.openxmlformats.org/officeDocument/2006/relationships/image" Target="media/image4.svg"/><Relationship Id="rId10" Type="http://schemas.openxmlformats.org/officeDocument/2006/relationships/image" Target="media/image8.png"/><Relationship Id="rId4" Type="http://schemas.openxmlformats.org/officeDocument/2006/relationships/image" Target="media/image3.png"/><Relationship Id="rId9" Type="http://schemas.openxmlformats.org/officeDocument/2006/relationships/image" Target="media/image7.png"/></Relationships>
</file>

<file path=word/_rels/footer2.xml.rels><?xml version="1.0" encoding="UTF-8" standalone="yes"?>
<Relationships xmlns="http://schemas.openxmlformats.org/package/2006/relationships"><Relationship Id="rId8" Type="http://schemas.openxmlformats.org/officeDocument/2006/relationships/hyperlink" Target="mailto:info@fncaringsociety.com" TargetMode="External"/><Relationship Id="rId3" Type="http://schemas.openxmlformats.org/officeDocument/2006/relationships/image" Target="media/image2.svg"/><Relationship Id="rId7" Type="http://schemas.openxmlformats.org/officeDocument/2006/relationships/image" Target="media/image6.svg"/><Relationship Id="rId2" Type="http://schemas.openxmlformats.org/officeDocument/2006/relationships/image" Target="media/image1.png"/><Relationship Id="rId1" Type="http://schemas.openxmlformats.org/officeDocument/2006/relationships/hyperlink" Target="mailto:info@fncaringsociety.com" TargetMode="External"/><Relationship Id="rId6" Type="http://schemas.openxmlformats.org/officeDocument/2006/relationships/image" Target="media/image5.png"/><Relationship Id="rId11" Type="http://schemas.openxmlformats.org/officeDocument/2006/relationships/image" Target="media/image9.png"/><Relationship Id="rId5" Type="http://schemas.openxmlformats.org/officeDocument/2006/relationships/image" Target="media/image4.svg"/><Relationship Id="rId10" Type="http://schemas.openxmlformats.org/officeDocument/2006/relationships/image" Target="media/image8.png"/><Relationship Id="rId4" Type="http://schemas.openxmlformats.org/officeDocument/2006/relationships/image" Target="media/image3.png"/><Relationship Id="rId9"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8.emf"/><Relationship Id="rId1" Type="http://schemas.openxmlformats.org/officeDocument/2006/relationships/image" Target="media/image7.emf"/><Relationship Id="rId4" Type="http://schemas.openxmlformats.org/officeDocument/2006/relationships/image" Target="media/image11.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b22f92-fcae-47a4-9dce-ae95b3051e85">
      <Terms xmlns="http://schemas.microsoft.com/office/infopath/2007/PartnerControls"/>
    </lcf76f155ced4ddcb4097134ff3c332f>
    <TaxCatchAll xmlns="6b33cbd1-9200-4476-a5fd-54decd2a89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1B08E29B95694ABABC9F9D1117ADFE" ma:contentTypeVersion="16" ma:contentTypeDescription="Create a new document." ma:contentTypeScope="" ma:versionID="9d22dc8fde9518d593d85b08138d95a2">
  <xsd:schema xmlns:xsd="http://www.w3.org/2001/XMLSchema" xmlns:xs="http://www.w3.org/2001/XMLSchema" xmlns:p="http://schemas.microsoft.com/office/2006/metadata/properties" xmlns:ns2="6b33cbd1-9200-4476-a5fd-54decd2a8925" xmlns:ns3="8fb22f92-fcae-47a4-9dce-ae95b3051e85" targetNamespace="http://schemas.microsoft.com/office/2006/metadata/properties" ma:root="true" ma:fieldsID="cc69eb408edf143f47372c44c689c807" ns2:_="" ns3:_="">
    <xsd:import namespace="6b33cbd1-9200-4476-a5fd-54decd2a8925"/>
    <xsd:import namespace="8fb22f92-fcae-47a4-9dce-ae95b3051e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3cbd1-9200-4476-a5fd-54decd2a89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b8ed859-fd26-409b-a822-15a22e0c74e7}" ma:internalName="TaxCatchAll" ma:showField="CatchAllData" ma:web="6b33cbd1-9200-4476-a5fd-54decd2a89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b22f92-fcae-47a4-9dce-ae95b3051e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976a662-7a75-496c-ab6e-88481d44799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C21FC-A3AC-44E0-94C1-2BC6A4776262}">
  <ds:schemaRefs>
    <ds:schemaRef ds:uri="http://schemas.microsoft.com/office/2006/metadata/properties"/>
    <ds:schemaRef ds:uri="http://schemas.microsoft.com/office/infopath/2007/PartnerControls"/>
    <ds:schemaRef ds:uri="8fb22f92-fcae-47a4-9dce-ae95b3051e85"/>
    <ds:schemaRef ds:uri="6b33cbd1-9200-4476-a5fd-54decd2a8925"/>
  </ds:schemaRefs>
</ds:datastoreItem>
</file>

<file path=customXml/itemProps2.xml><?xml version="1.0" encoding="utf-8"?>
<ds:datastoreItem xmlns:ds="http://schemas.openxmlformats.org/officeDocument/2006/customXml" ds:itemID="{F1117407-6ED7-4EC9-9793-CF345DD4F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3cbd1-9200-4476-a5fd-54decd2a8925"/>
    <ds:schemaRef ds:uri="8fb22f92-fcae-47a4-9dce-ae95b3051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1D1DF8-A9BA-4854-8E36-DCF079DDB3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1526</Words>
  <Characters>8395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docId:F2E5A29DE667EBFE374AA409E4276890</cp:keywords>
  <dc:description/>
  <cp:lastModifiedBy>Mélanie Vincent</cp:lastModifiedBy>
  <cp:revision>18</cp:revision>
  <cp:lastPrinted>2022-07-05T18:28:00Z</cp:lastPrinted>
  <dcterms:created xsi:type="dcterms:W3CDTF">2026-08-11T14:05:00Z</dcterms:created>
  <dcterms:modified xsi:type="dcterms:W3CDTF">2026-08-11T14:24:00Z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0x010100191B08E29B95694ABABC9F9D1117ADFE</vt:lpwstr>
  </property>
  <property fmtid="{D5CDD505-2E9C-101B-9397-08002B2CF9AE}" pid="3" name="MediaServiceImageTags">
    <vt:lpwstr/>
  </property>
</Properties>
</file>