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7FD0" w14:textId="32A85598" w:rsidR="00785158" w:rsidRPr="00F35379" w:rsidRDefault="00785158" w:rsidP="00E558D1">
      <w:pPr>
        <w:spacing w:after="120"/>
        <w:rPr>
          <w:rFonts w:ascii="Open Sans" w:hAnsi="Open Sans" w:cs="Open Sans"/>
          <w:color w:val="000000"/>
          <w:spacing w:val="-3"/>
          <w:sz w:val="19"/>
          <w:szCs w:val="19"/>
        </w:rPr>
      </w:pPr>
      <w:r w:rsidRPr="00F35379">
        <w:rPr>
          <w:rFonts w:ascii="Open Sans" w:hAnsi="Open Sans" w:cs="Open Sans"/>
          <w:color w:val="000000"/>
          <w:spacing w:val="-3"/>
          <w:sz w:val="19"/>
          <w:szCs w:val="19"/>
        </w:rPr>
        <w:t xml:space="preserve">The Canadian Human Rights Tribunal (Tribunal) </w:t>
      </w:r>
      <w:r w:rsidR="00BA3C85" w:rsidRPr="00F35379">
        <w:rPr>
          <w:rFonts w:ascii="Open Sans" w:hAnsi="Open Sans" w:cs="Open Sans"/>
          <w:color w:val="000000"/>
          <w:spacing w:val="-3"/>
          <w:sz w:val="19"/>
          <w:szCs w:val="19"/>
        </w:rPr>
        <w:t>has ordered a process to address the</w:t>
      </w:r>
      <w:r w:rsidR="009A55E1" w:rsidRPr="00F35379">
        <w:rPr>
          <w:rFonts w:ascii="Open Sans" w:hAnsi="Open Sans" w:cs="Open Sans"/>
          <w:color w:val="000000"/>
          <w:spacing w:val="-3"/>
          <w:sz w:val="19"/>
          <w:szCs w:val="19"/>
        </w:rPr>
        <w:t xml:space="preserve"> outstanding issues</w:t>
      </w:r>
      <w:r w:rsidRPr="00F35379">
        <w:rPr>
          <w:rFonts w:ascii="Open Sans" w:hAnsi="Open Sans" w:cs="Open Sans"/>
          <w:color w:val="000000"/>
          <w:spacing w:val="-3"/>
          <w:sz w:val="19"/>
          <w:szCs w:val="19"/>
        </w:rPr>
        <w:t xml:space="preserve"> </w:t>
      </w:r>
      <w:r w:rsidR="000B73C3" w:rsidRPr="00F35379">
        <w:rPr>
          <w:rFonts w:ascii="Open Sans" w:hAnsi="Open Sans" w:cs="Open Sans"/>
          <w:color w:val="000000"/>
          <w:spacing w:val="-3"/>
          <w:sz w:val="19"/>
          <w:szCs w:val="19"/>
        </w:rPr>
        <w:t>identified</w:t>
      </w:r>
      <w:r w:rsidR="009A55E1" w:rsidRPr="00F35379">
        <w:rPr>
          <w:rFonts w:ascii="Open Sans" w:hAnsi="Open Sans" w:cs="Open Sans"/>
          <w:color w:val="000000"/>
          <w:spacing w:val="-3"/>
          <w:sz w:val="19"/>
          <w:szCs w:val="19"/>
        </w:rPr>
        <w:t xml:space="preserve"> in 2025 CHRT 6 given that the </w:t>
      </w:r>
      <w:r w:rsidR="000B73C3" w:rsidRPr="00F35379">
        <w:rPr>
          <w:rFonts w:ascii="Open Sans" w:hAnsi="Open Sans" w:cs="Open Sans"/>
          <w:color w:val="000000"/>
          <w:spacing w:val="-3"/>
          <w:sz w:val="19"/>
          <w:szCs w:val="19"/>
        </w:rPr>
        <w:t>P</w:t>
      </w:r>
      <w:r w:rsidR="009A55E1" w:rsidRPr="00F35379">
        <w:rPr>
          <w:rFonts w:ascii="Open Sans" w:hAnsi="Open Sans" w:cs="Open Sans"/>
          <w:color w:val="000000"/>
          <w:spacing w:val="-3"/>
          <w:sz w:val="19"/>
          <w:szCs w:val="19"/>
        </w:rPr>
        <w:t xml:space="preserve">arties could not arrive at consent orders. </w:t>
      </w:r>
      <w:r w:rsidR="003A72E4" w:rsidRPr="00F35379">
        <w:rPr>
          <w:rFonts w:ascii="Open Sans" w:hAnsi="Open Sans" w:cs="Open Sans"/>
          <w:color w:val="000000"/>
          <w:spacing w:val="-3"/>
          <w:sz w:val="19"/>
          <w:szCs w:val="19"/>
        </w:rPr>
        <w:t xml:space="preserve">The Tribunal </w:t>
      </w:r>
      <w:r w:rsidR="000B73C3" w:rsidRPr="00F35379">
        <w:rPr>
          <w:rFonts w:ascii="Open Sans" w:hAnsi="Open Sans" w:cs="Open Sans"/>
          <w:color w:val="000000"/>
          <w:spacing w:val="-3"/>
          <w:sz w:val="19"/>
          <w:szCs w:val="19"/>
        </w:rPr>
        <w:t xml:space="preserve">is </w:t>
      </w:r>
      <w:r w:rsidR="0037764C" w:rsidRPr="00F35379">
        <w:rPr>
          <w:rFonts w:ascii="Open Sans" w:hAnsi="Open Sans" w:cs="Open Sans"/>
          <w:color w:val="000000"/>
          <w:spacing w:val="-3"/>
          <w:sz w:val="19"/>
          <w:szCs w:val="19"/>
        </w:rPr>
        <w:t xml:space="preserve">also </w:t>
      </w:r>
      <w:r w:rsidR="000B73C3" w:rsidRPr="00F35379">
        <w:rPr>
          <w:rFonts w:ascii="Open Sans" w:hAnsi="Open Sans" w:cs="Open Sans"/>
          <w:color w:val="000000"/>
          <w:spacing w:val="-3"/>
          <w:sz w:val="19"/>
          <w:szCs w:val="19"/>
        </w:rPr>
        <w:t xml:space="preserve">examining </w:t>
      </w:r>
      <w:r w:rsidR="00C155D0" w:rsidRPr="00F35379">
        <w:rPr>
          <w:rFonts w:ascii="Open Sans" w:hAnsi="Open Sans" w:cs="Open Sans"/>
          <w:color w:val="000000"/>
          <w:spacing w:val="-3"/>
          <w:sz w:val="19"/>
          <w:szCs w:val="19"/>
        </w:rPr>
        <w:t>whether its Jordan’s Principle orders are being fully implemented</w:t>
      </w:r>
      <w:r w:rsidR="00EA5472" w:rsidRPr="00F35379">
        <w:rPr>
          <w:rFonts w:ascii="Open Sans" w:hAnsi="Open Sans" w:cs="Open Sans"/>
          <w:color w:val="000000"/>
          <w:spacing w:val="-3"/>
          <w:sz w:val="19"/>
          <w:szCs w:val="19"/>
        </w:rPr>
        <w:t xml:space="preserve"> </w:t>
      </w:r>
      <w:r w:rsidRPr="00F35379">
        <w:rPr>
          <w:rFonts w:ascii="Open Sans" w:hAnsi="Open Sans" w:cs="Open Sans"/>
          <w:color w:val="000000"/>
          <w:spacing w:val="-3"/>
          <w:sz w:val="19"/>
          <w:szCs w:val="19"/>
        </w:rPr>
        <w:t xml:space="preserve">in a manner that achieves substantive equality and eliminates </w:t>
      </w:r>
      <w:r w:rsidR="00535DCB" w:rsidRPr="00F35379">
        <w:rPr>
          <w:rFonts w:ascii="Open Sans" w:hAnsi="Open Sans" w:cs="Open Sans"/>
          <w:color w:val="000000"/>
          <w:spacing w:val="-3"/>
          <w:sz w:val="19"/>
          <w:szCs w:val="19"/>
        </w:rPr>
        <w:t xml:space="preserve">Canada’s </w:t>
      </w:r>
      <w:r w:rsidRPr="00F35379">
        <w:rPr>
          <w:rFonts w:ascii="Open Sans" w:hAnsi="Open Sans" w:cs="Open Sans"/>
          <w:color w:val="000000"/>
          <w:spacing w:val="-3"/>
          <w:sz w:val="19"/>
          <w:szCs w:val="19"/>
        </w:rPr>
        <w:t>discrimination against First Nations children.</w:t>
      </w:r>
    </w:p>
    <w:p w14:paraId="798AB7E2" w14:textId="6267AB4C" w:rsidR="00BD6A54" w:rsidRPr="00F35379" w:rsidRDefault="00C14E2C" w:rsidP="00E558D1">
      <w:pPr>
        <w:spacing w:after="120"/>
        <w:rPr>
          <w:rFonts w:ascii="Open Sans" w:hAnsi="Open Sans" w:cs="Open Sans"/>
          <w:color w:val="000000"/>
          <w:spacing w:val="-3"/>
          <w:sz w:val="19"/>
          <w:szCs w:val="19"/>
        </w:rPr>
      </w:pPr>
      <w:r w:rsidRPr="00F35379">
        <w:rPr>
          <w:rFonts w:ascii="Open Sans" w:hAnsi="Open Sans" w:cs="Open Sans"/>
          <w:color w:val="000000"/>
          <w:spacing w:val="-3"/>
          <w:sz w:val="19"/>
          <w:szCs w:val="19"/>
        </w:rPr>
        <w:t xml:space="preserve">The Tribunal confirmed that evidence regarding Canada’s implementation of </w:t>
      </w:r>
      <w:r w:rsidR="00393E93" w:rsidRPr="00F35379">
        <w:rPr>
          <w:rFonts w:ascii="Open Sans" w:hAnsi="Open Sans" w:cs="Open Sans"/>
          <w:color w:val="000000"/>
          <w:spacing w:val="-3"/>
          <w:sz w:val="19"/>
          <w:szCs w:val="19"/>
        </w:rPr>
        <w:t>Jordan’s</w:t>
      </w:r>
      <w:r w:rsidRPr="00F35379">
        <w:rPr>
          <w:rFonts w:ascii="Open Sans" w:hAnsi="Open Sans" w:cs="Open Sans"/>
          <w:color w:val="000000"/>
          <w:spacing w:val="-3"/>
          <w:sz w:val="19"/>
          <w:szCs w:val="19"/>
        </w:rPr>
        <w:t xml:space="preserve"> Princip</w:t>
      </w:r>
      <w:r w:rsidR="007A4F43" w:rsidRPr="00F35379">
        <w:rPr>
          <w:rFonts w:ascii="Open Sans" w:hAnsi="Open Sans" w:cs="Open Sans"/>
          <w:color w:val="000000"/>
          <w:spacing w:val="-3"/>
          <w:sz w:val="19"/>
          <w:szCs w:val="19"/>
        </w:rPr>
        <w:t>l</w:t>
      </w:r>
      <w:r w:rsidRPr="00F35379">
        <w:rPr>
          <w:rFonts w:ascii="Open Sans" w:hAnsi="Open Sans" w:cs="Open Sans"/>
          <w:color w:val="000000"/>
          <w:spacing w:val="-3"/>
          <w:sz w:val="19"/>
          <w:szCs w:val="19"/>
        </w:rPr>
        <w:t>e since 2025 CHRT 6</w:t>
      </w:r>
      <w:r w:rsidR="00CE3C8E" w:rsidRPr="00F35379">
        <w:rPr>
          <w:rFonts w:ascii="Open Sans" w:hAnsi="Open Sans" w:cs="Open Sans"/>
          <w:color w:val="000000"/>
          <w:spacing w:val="-3"/>
          <w:sz w:val="19"/>
          <w:szCs w:val="19"/>
        </w:rPr>
        <w:t>, ordered in January 202</w:t>
      </w:r>
      <w:r w:rsidR="00011CAB" w:rsidRPr="00F35379">
        <w:rPr>
          <w:rFonts w:ascii="Open Sans" w:hAnsi="Open Sans" w:cs="Open Sans"/>
          <w:color w:val="000000"/>
          <w:spacing w:val="-3"/>
          <w:sz w:val="19"/>
          <w:szCs w:val="19"/>
        </w:rPr>
        <w:t>5</w:t>
      </w:r>
      <w:r w:rsidR="00CE3C8E" w:rsidRPr="00F35379">
        <w:rPr>
          <w:rFonts w:ascii="Open Sans" w:hAnsi="Open Sans" w:cs="Open Sans"/>
          <w:color w:val="000000"/>
          <w:spacing w:val="-3"/>
          <w:sz w:val="19"/>
          <w:szCs w:val="19"/>
        </w:rPr>
        <w:t>,</w:t>
      </w:r>
      <w:r w:rsidRPr="00F35379">
        <w:rPr>
          <w:rFonts w:ascii="Open Sans" w:hAnsi="Open Sans" w:cs="Open Sans"/>
          <w:color w:val="000000"/>
          <w:spacing w:val="-3"/>
          <w:sz w:val="19"/>
          <w:szCs w:val="19"/>
        </w:rPr>
        <w:t xml:space="preserve"> may be necessary to determine whether its previous orders are effective. </w:t>
      </w:r>
    </w:p>
    <w:p w14:paraId="1205AAAD" w14:textId="25411909" w:rsidR="00203191" w:rsidRPr="00F35379" w:rsidRDefault="00203191" w:rsidP="00E558D1">
      <w:pPr>
        <w:spacing w:after="120"/>
        <w:rPr>
          <w:rFonts w:ascii="Open Sans" w:hAnsi="Open Sans" w:cs="Open Sans"/>
          <w:color w:val="000000"/>
          <w:spacing w:val="-3"/>
          <w:sz w:val="19"/>
          <w:szCs w:val="19"/>
        </w:rPr>
      </w:pPr>
      <w:r w:rsidRPr="00F35379">
        <w:rPr>
          <w:rFonts w:ascii="Open Sans" w:hAnsi="Open Sans" w:cs="Open Sans"/>
          <w:color w:val="000000"/>
          <w:spacing w:val="-3"/>
          <w:sz w:val="19"/>
          <w:szCs w:val="19"/>
        </w:rPr>
        <w:t xml:space="preserve">The outcome of this process may have a significant impact on how First Nations children, families and communities access Jordan’s Principle. </w:t>
      </w:r>
    </w:p>
    <w:p w14:paraId="7E4370D5" w14:textId="0E830CE0" w:rsidR="00295D3A" w:rsidRPr="00F35379" w:rsidRDefault="00701A75" w:rsidP="00E558D1">
      <w:pPr>
        <w:spacing w:after="120"/>
        <w:rPr>
          <w:rFonts w:ascii="Open Sans" w:hAnsi="Open Sans" w:cs="Open Sans"/>
          <w:color w:val="000000"/>
          <w:spacing w:val="-3"/>
          <w:sz w:val="19"/>
          <w:szCs w:val="19"/>
        </w:rPr>
      </w:pPr>
      <w:r w:rsidRPr="00F35379">
        <w:rPr>
          <w:rFonts w:ascii="Open Sans" w:hAnsi="Open Sans" w:cs="Open Sans"/>
          <w:color w:val="000000"/>
          <w:spacing w:val="-3"/>
          <w:sz w:val="19"/>
          <w:szCs w:val="19"/>
        </w:rPr>
        <w:t>With</w:t>
      </w:r>
      <w:r w:rsidR="00CD2B98" w:rsidRPr="00F35379">
        <w:rPr>
          <w:rFonts w:ascii="Open Sans" w:hAnsi="Open Sans" w:cs="Open Sans"/>
          <w:color w:val="000000"/>
          <w:spacing w:val="-3"/>
          <w:sz w:val="19"/>
          <w:szCs w:val="19"/>
        </w:rPr>
        <w:t xml:space="preserve"> all </w:t>
      </w:r>
      <w:r w:rsidR="00E558D1" w:rsidRPr="00F35379">
        <w:rPr>
          <w:rFonts w:ascii="Open Sans" w:hAnsi="Open Sans" w:cs="Open Sans"/>
          <w:color w:val="000000"/>
          <w:spacing w:val="-3"/>
          <w:sz w:val="19"/>
          <w:szCs w:val="19"/>
        </w:rPr>
        <w:t xml:space="preserve">submissions </w:t>
      </w:r>
      <w:r w:rsidRPr="00F35379">
        <w:rPr>
          <w:rFonts w:ascii="Open Sans" w:hAnsi="Open Sans" w:cs="Open Sans"/>
          <w:color w:val="000000"/>
          <w:spacing w:val="-3"/>
          <w:sz w:val="19"/>
          <w:szCs w:val="19"/>
        </w:rPr>
        <w:t>now</w:t>
      </w:r>
      <w:r w:rsidR="00CD2B98" w:rsidRPr="00F35379">
        <w:rPr>
          <w:rFonts w:ascii="Open Sans" w:hAnsi="Open Sans" w:cs="Open Sans"/>
          <w:color w:val="000000"/>
          <w:spacing w:val="-3"/>
          <w:sz w:val="19"/>
          <w:szCs w:val="19"/>
        </w:rPr>
        <w:t xml:space="preserve"> filed, the Tribunal has </w:t>
      </w:r>
      <w:r w:rsidRPr="00F35379">
        <w:rPr>
          <w:rFonts w:ascii="Open Sans" w:hAnsi="Open Sans" w:cs="Open Sans"/>
          <w:color w:val="000000"/>
          <w:spacing w:val="-3"/>
          <w:sz w:val="19"/>
          <w:szCs w:val="19"/>
        </w:rPr>
        <w:t>scheduled</w:t>
      </w:r>
      <w:r w:rsidR="00CD2B98" w:rsidRPr="00F35379">
        <w:rPr>
          <w:rFonts w:ascii="Open Sans" w:hAnsi="Open Sans" w:cs="Open Sans"/>
          <w:color w:val="000000"/>
          <w:spacing w:val="-3"/>
          <w:sz w:val="19"/>
          <w:szCs w:val="19"/>
        </w:rPr>
        <w:t xml:space="preserve"> v</w:t>
      </w:r>
      <w:r w:rsidR="00295D3A" w:rsidRPr="00F35379">
        <w:rPr>
          <w:rFonts w:ascii="Open Sans" w:hAnsi="Open Sans" w:cs="Open Sans"/>
          <w:color w:val="000000"/>
          <w:spacing w:val="-3"/>
          <w:sz w:val="19"/>
          <w:szCs w:val="19"/>
        </w:rPr>
        <w:t xml:space="preserve">irtual hearings </w:t>
      </w:r>
      <w:r w:rsidRPr="00F35379">
        <w:rPr>
          <w:rFonts w:ascii="Open Sans" w:hAnsi="Open Sans" w:cs="Open Sans"/>
          <w:color w:val="000000"/>
          <w:spacing w:val="-3"/>
          <w:sz w:val="19"/>
          <w:szCs w:val="19"/>
        </w:rPr>
        <w:t>for</w:t>
      </w:r>
      <w:r w:rsidR="00295D3A" w:rsidRPr="00F35379">
        <w:rPr>
          <w:rFonts w:ascii="Open Sans" w:hAnsi="Open Sans" w:cs="Open Sans"/>
          <w:color w:val="000000"/>
          <w:spacing w:val="-3"/>
          <w:sz w:val="19"/>
          <w:szCs w:val="19"/>
        </w:rPr>
        <w:t xml:space="preserve"> November 9, 12, 17, 18 and 19</w:t>
      </w:r>
      <w:r w:rsidR="00295D3A" w:rsidRPr="00F35379">
        <w:rPr>
          <w:rFonts w:ascii="Open Sans" w:hAnsi="Open Sans" w:cs="Open Sans"/>
          <w:color w:val="000000"/>
          <w:spacing w:val="-3"/>
          <w:sz w:val="19"/>
          <w:szCs w:val="19"/>
          <w:vertAlign w:val="superscript"/>
        </w:rPr>
        <w:t xml:space="preserve">, </w:t>
      </w:r>
      <w:r w:rsidR="00295D3A" w:rsidRPr="00F35379">
        <w:rPr>
          <w:rFonts w:ascii="Open Sans" w:hAnsi="Open Sans" w:cs="Open Sans"/>
          <w:color w:val="000000"/>
          <w:spacing w:val="-3"/>
          <w:sz w:val="19"/>
          <w:szCs w:val="19"/>
        </w:rPr>
        <w:t xml:space="preserve">2026. </w:t>
      </w:r>
      <w:r w:rsidRPr="00F35379">
        <w:rPr>
          <w:rFonts w:ascii="Open Sans" w:hAnsi="Open Sans" w:cs="Open Sans"/>
          <w:color w:val="000000"/>
          <w:spacing w:val="-3"/>
          <w:sz w:val="19"/>
          <w:szCs w:val="19"/>
        </w:rPr>
        <w:t>Once</w:t>
      </w:r>
      <w:r w:rsidR="00295D3A" w:rsidRPr="00F35379">
        <w:rPr>
          <w:rFonts w:ascii="Open Sans" w:hAnsi="Open Sans" w:cs="Open Sans"/>
          <w:color w:val="000000"/>
          <w:spacing w:val="-3"/>
          <w:sz w:val="19"/>
          <w:szCs w:val="19"/>
        </w:rPr>
        <w:t xml:space="preserve"> the hearing</w:t>
      </w:r>
      <w:r w:rsidRPr="00F35379">
        <w:rPr>
          <w:rFonts w:ascii="Open Sans" w:hAnsi="Open Sans" w:cs="Open Sans"/>
          <w:color w:val="000000"/>
          <w:spacing w:val="-3"/>
          <w:sz w:val="19"/>
          <w:szCs w:val="19"/>
        </w:rPr>
        <w:t xml:space="preserve"> </w:t>
      </w:r>
      <w:proofErr w:type="gramStart"/>
      <w:r w:rsidRPr="00F35379">
        <w:rPr>
          <w:rFonts w:ascii="Open Sans" w:hAnsi="Open Sans" w:cs="Open Sans"/>
          <w:color w:val="000000"/>
          <w:spacing w:val="-3"/>
          <w:sz w:val="19"/>
          <w:szCs w:val="19"/>
        </w:rPr>
        <w:t>have</w:t>
      </w:r>
      <w:proofErr w:type="gramEnd"/>
      <w:r w:rsidRPr="00F35379">
        <w:rPr>
          <w:rFonts w:ascii="Open Sans" w:hAnsi="Open Sans" w:cs="Open Sans"/>
          <w:color w:val="000000"/>
          <w:spacing w:val="-3"/>
          <w:sz w:val="19"/>
          <w:szCs w:val="19"/>
        </w:rPr>
        <w:t xml:space="preserve"> concluded, the </w:t>
      </w:r>
      <w:r w:rsidR="00295D3A" w:rsidRPr="00F35379">
        <w:rPr>
          <w:rFonts w:ascii="Open Sans" w:hAnsi="Open Sans" w:cs="Open Sans"/>
          <w:color w:val="000000"/>
          <w:spacing w:val="-3"/>
          <w:sz w:val="19"/>
          <w:szCs w:val="19"/>
        </w:rPr>
        <w:t xml:space="preserve">Parties will be invited to file written arguments </w:t>
      </w:r>
      <w:r w:rsidRPr="00F35379">
        <w:rPr>
          <w:rFonts w:ascii="Open Sans" w:hAnsi="Open Sans" w:cs="Open Sans"/>
          <w:color w:val="000000"/>
          <w:spacing w:val="-3"/>
          <w:sz w:val="19"/>
          <w:szCs w:val="19"/>
        </w:rPr>
        <w:t xml:space="preserve">for </w:t>
      </w:r>
      <w:r w:rsidR="00295D3A" w:rsidRPr="00F35379">
        <w:rPr>
          <w:rFonts w:ascii="Open Sans" w:hAnsi="Open Sans" w:cs="Open Sans"/>
          <w:color w:val="000000"/>
          <w:spacing w:val="-3"/>
          <w:sz w:val="19"/>
          <w:szCs w:val="19"/>
        </w:rPr>
        <w:t>the Tribunal</w:t>
      </w:r>
      <w:r w:rsidRPr="00F35379">
        <w:rPr>
          <w:rFonts w:ascii="Open Sans" w:hAnsi="Open Sans" w:cs="Open Sans"/>
          <w:color w:val="000000"/>
          <w:spacing w:val="-3"/>
          <w:sz w:val="19"/>
          <w:szCs w:val="19"/>
        </w:rPr>
        <w:t>’s consideration before it issues its determinations.</w:t>
      </w:r>
    </w:p>
    <w:p w14:paraId="30AAA5E1" w14:textId="68AF99B8" w:rsidR="003B3578" w:rsidRPr="00F35379" w:rsidRDefault="003B3578" w:rsidP="00E558D1">
      <w:pPr>
        <w:spacing w:after="120"/>
        <w:rPr>
          <w:rFonts w:ascii="Open Sans" w:hAnsi="Open Sans" w:cs="Open Sans"/>
          <w:sz w:val="19"/>
          <w:szCs w:val="19"/>
        </w:rPr>
      </w:pPr>
      <w:r w:rsidRPr="00F35379">
        <w:rPr>
          <w:rFonts w:ascii="Open Sans" w:hAnsi="Open Sans" w:cs="Open Sans"/>
          <w:sz w:val="19"/>
          <w:szCs w:val="19"/>
        </w:rPr>
        <w:t xml:space="preserve">For all the materials relating to this process and background information, please visit </w:t>
      </w:r>
      <w:hyperlink r:id="rId11" w:history="1">
        <w:r w:rsidRPr="00F35379">
          <w:rPr>
            <w:rStyle w:val="Hyperlink"/>
            <w:rFonts w:ascii="Open Sans" w:hAnsi="Open Sans" w:cs="Open Sans"/>
            <w:sz w:val="19"/>
            <w:szCs w:val="19"/>
          </w:rPr>
          <w:t>jordansprinciple.ca</w:t>
        </w:r>
      </w:hyperlink>
      <w:r w:rsidRPr="00F35379">
        <w:rPr>
          <w:rFonts w:ascii="Open Sans" w:hAnsi="Open Sans" w:cs="Open Sans"/>
          <w:sz w:val="19"/>
          <w:szCs w:val="19"/>
        </w:rPr>
        <w:t>.</w:t>
      </w:r>
    </w:p>
    <w:p w14:paraId="7EE2DE35" w14:textId="77777777" w:rsidR="002A599E" w:rsidRPr="00F35379" w:rsidRDefault="002A599E" w:rsidP="00E558D1">
      <w:pPr>
        <w:pStyle w:val="sub2InfoSheet"/>
        <w:spacing w:before="0" w:after="120" w:line="240" w:lineRule="auto"/>
        <w:rPr>
          <w:sz w:val="22"/>
          <w:szCs w:val="22"/>
        </w:rPr>
      </w:pPr>
      <w:r w:rsidRPr="00F35379">
        <w:rPr>
          <w:sz w:val="22"/>
          <w:szCs w:val="22"/>
        </w:rPr>
        <w:t>Key issues before the Tribunal</w:t>
      </w:r>
    </w:p>
    <w:p w14:paraId="5D2FFBAA" w14:textId="0FD265C8" w:rsidR="002626BF" w:rsidRPr="00F35379" w:rsidRDefault="00877936" w:rsidP="00E558D1">
      <w:pPr>
        <w:pStyle w:val="sub3InfoSheet"/>
        <w:spacing w:before="0" w:after="120" w:line="240" w:lineRule="auto"/>
        <w:rPr>
          <w:sz w:val="20"/>
          <w:szCs w:val="20"/>
        </w:rPr>
      </w:pPr>
      <w:r w:rsidRPr="00F35379">
        <w:rPr>
          <w:sz w:val="20"/>
          <w:szCs w:val="20"/>
        </w:rPr>
        <w:t>How are Jordan’s Principle requests being determined?</w:t>
      </w:r>
    </w:p>
    <w:p w14:paraId="19E47FF8" w14:textId="0E955F0C" w:rsidR="00C87D0E" w:rsidRPr="00F35379" w:rsidRDefault="00C87D0E" w:rsidP="00E558D1">
      <w:pPr>
        <w:spacing w:after="120"/>
        <w:rPr>
          <w:rFonts w:ascii="Open Sans" w:eastAsiaTheme="minorHAnsi" w:hAnsi="Open Sans" w:cs="Open Sans"/>
          <w:color w:val="000000"/>
          <w:spacing w:val="-3"/>
          <w:sz w:val="19"/>
          <w:szCs w:val="19"/>
        </w:rPr>
      </w:pPr>
      <w:r w:rsidRPr="00F35379">
        <w:rPr>
          <w:rFonts w:ascii="Open Sans" w:eastAsiaTheme="minorHAnsi" w:hAnsi="Open Sans" w:cs="Open Sans"/>
          <w:color w:val="000000"/>
          <w:spacing w:val="-3"/>
          <w:sz w:val="19"/>
          <w:szCs w:val="19"/>
        </w:rPr>
        <w:t xml:space="preserve">One of the key </w:t>
      </w:r>
      <w:r w:rsidR="007D3413" w:rsidRPr="00F35379">
        <w:rPr>
          <w:rFonts w:ascii="Open Sans" w:eastAsiaTheme="minorHAnsi" w:hAnsi="Open Sans" w:cs="Open Sans"/>
          <w:color w:val="000000"/>
          <w:spacing w:val="-3"/>
          <w:sz w:val="19"/>
          <w:szCs w:val="19"/>
        </w:rPr>
        <w:t xml:space="preserve">issues </w:t>
      </w:r>
      <w:r w:rsidRPr="00F35379">
        <w:rPr>
          <w:rFonts w:ascii="Open Sans" w:eastAsiaTheme="minorHAnsi" w:hAnsi="Open Sans" w:cs="Open Sans"/>
          <w:color w:val="000000"/>
          <w:spacing w:val="-3"/>
          <w:sz w:val="19"/>
          <w:szCs w:val="19"/>
        </w:rPr>
        <w:t>before the Tribunal is how Indigenous Services Canada (ISC) determines Jordan's Principle requests.</w:t>
      </w:r>
    </w:p>
    <w:p w14:paraId="50161609" w14:textId="392D2757" w:rsidR="000157DE" w:rsidRPr="00F35379" w:rsidRDefault="000157DE" w:rsidP="00E558D1">
      <w:pPr>
        <w:spacing w:after="120"/>
        <w:rPr>
          <w:rFonts w:ascii="Open Sans" w:hAnsi="Open Sans" w:cs="Open Sans"/>
          <w:sz w:val="19"/>
          <w:szCs w:val="19"/>
        </w:rPr>
      </w:pPr>
      <w:r w:rsidRPr="00F35379">
        <w:rPr>
          <w:rFonts w:ascii="Open Sans" w:hAnsi="Open Sans" w:cs="Open Sans"/>
          <w:sz w:val="19"/>
          <w:szCs w:val="19"/>
        </w:rPr>
        <w:t xml:space="preserve">In June 2026, the Tribunal directed Canada to provide its operational definition of substantive equality and </w:t>
      </w:r>
      <w:r w:rsidR="0037764C" w:rsidRPr="00F35379">
        <w:rPr>
          <w:rFonts w:ascii="Open Sans" w:hAnsi="Open Sans" w:cs="Open Sans"/>
          <w:sz w:val="19"/>
          <w:szCs w:val="19"/>
        </w:rPr>
        <w:t>its</w:t>
      </w:r>
      <w:r w:rsidRPr="00F35379">
        <w:rPr>
          <w:rFonts w:ascii="Open Sans" w:hAnsi="Open Sans" w:cs="Open Sans"/>
          <w:sz w:val="19"/>
          <w:szCs w:val="19"/>
        </w:rPr>
        <w:t xml:space="preserve"> decision-making framework. Canada advised that it does not have an operational definition of substantive equality or a decision-making framework.</w:t>
      </w:r>
    </w:p>
    <w:p w14:paraId="54CE8AE3" w14:textId="7F454E39" w:rsidR="00B86D2E" w:rsidRPr="00F35379" w:rsidRDefault="001164E7" w:rsidP="00E558D1">
      <w:pPr>
        <w:spacing w:after="120"/>
        <w:rPr>
          <w:rFonts w:ascii="Open Sans" w:hAnsi="Open Sans" w:cs="Open Sans"/>
          <w:sz w:val="19"/>
          <w:szCs w:val="19"/>
        </w:rPr>
      </w:pPr>
      <w:r w:rsidRPr="00F35379">
        <w:rPr>
          <w:rFonts w:ascii="Open Sans" w:hAnsi="Open Sans" w:cs="Open Sans"/>
          <w:sz w:val="19"/>
          <w:szCs w:val="19"/>
        </w:rPr>
        <w:t>D</w:t>
      </w:r>
      <w:r w:rsidR="001409B1" w:rsidRPr="00F35379">
        <w:rPr>
          <w:rFonts w:ascii="Open Sans" w:hAnsi="Open Sans" w:cs="Open Sans"/>
          <w:sz w:val="19"/>
          <w:szCs w:val="19"/>
        </w:rPr>
        <w:t xml:space="preserve">ecision-making frameworks promote consistency, transparency and accountability in </w:t>
      </w:r>
      <w:r w:rsidR="00840B95" w:rsidRPr="00F35379">
        <w:rPr>
          <w:rFonts w:ascii="Open Sans" w:hAnsi="Open Sans" w:cs="Open Sans"/>
          <w:sz w:val="19"/>
          <w:szCs w:val="19"/>
        </w:rPr>
        <w:t>government</w:t>
      </w:r>
      <w:r w:rsidR="001409B1" w:rsidRPr="00F35379">
        <w:rPr>
          <w:rFonts w:ascii="Open Sans" w:hAnsi="Open Sans" w:cs="Open Sans"/>
          <w:sz w:val="19"/>
          <w:szCs w:val="19"/>
        </w:rPr>
        <w:t xml:space="preserve"> decision</w:t>
      </w:r>
      <w:r w:rsidR="00840B95" w:rsidRPr="00F35379">
        <w:rPr>
          <w:rFonts w:ascii="Open Sans" w:hAnsi="Open Sans" w:cs="Open Sans"/>
          <w:sz w:val="19"/>
          <w:szCs w:val="19"/>
        </w:rPr>
        <w:t>-making processes</w:t>
      </w:r>
      <w:r w:rsidR="001409B1" w:rsidRPr="00F35379">
        <w:rPr>
          <w:rFonts w:ascii="Open Sans" w:hAnsi="Open Sans" w:cs="Open Sans"/>
          <w:sz w:val="19"/>
          <w:szCs w:val="19"/>
        </w:rPr>
        <w:t xml:space="preserve">. For example, </w:t>
      </w:r>
      <w:r w:rsidR="004D5939" w:rsidRPr="00F35379">
        <w:rPr>
          <w:rFonts w:ascii="Open Sans" w:hAnsi="Open Sans" w:cs="Open Sans"/>
          <w:sz w:val="19"/>
          <w:szCs w:val="19"/>
        </w:rPr>
        <w:t>Canadians</w:t>
      </w:r>
      <w:r w:rsidR="001409B1" w:rsidRPr="00F35379">
        <w:rPr>
          <w:rFonts w:ascii="Open Sans" w:hAnsi="Open Sans" w:cs="Open Sans"/>
          <w:sz w:val="19"/>
          <w:szCs w:val="19"/>
        </w:rPr>
        <w:t xml:space="preserve"> would not expect border officials to decide who may enter Canada based solely on personal judgement, and without a </w:t>
      </w:r>
      <w:r w:rsidR="001409B1" w:rsidRPr="00F35379">
        <w:rPr>
          <w:rFonts w:ascii="Open Sans" w:hAnsi="Open Sans" w:cs="Open Sans"/>
          <w:sz w:val="19"/>
          <w:szCs w:val="19"/>
        </w:rPr>
        <w:t xml:space="preserve">decision-making framework to </w:t>
      </w:r>
      <w:r w:rsidR="004D5939" w:rsidRPr="00F35379">
        <w:rPr>
          <w:rFonts w:ascii="Open Sans" w:hAnsi="Open Sans" w:cs="Open Sans"/>
          <w:sz w:val="19"/>
          <w:szCs w:val="19"/>
        </w:rPr>
        <w:t xml:space="preserve">ensure accountable and </w:t>
      </w:r>
      <w:r w:rsidR="007E1EF9" w:rsidRPr="00F35379">
        <w:rPr>
          <w:rFonts w:ascii="Open Sans" w:hAnsi="Open Sans" w:cs="Open Sans"/>
          <w:sz w:val="19"/>
          <w:szCs w:val="19"/>
        </w:rPr>
        <w:t xml:space="preserve">consistent decisions. </w:t>
      </w:r>
    </w:p>
    <w:p w14:paraId="33CBD695" w14:textId="1D050BDA" w:rsidR="0052625F" w:rsidRPr="00F35379" w:rsidRDefault="0052625F" w:rsidP="00E558D1">
      <w:pPr>
        <w:spacing w:after="120"/>
        <w:rPr>
          <w:rFonts w:ascii="Open Sans" w:hAnsi="Open Sans" w:cs="Open Sans"/>
          <w:sz w:val="19"/>
          <w:szCs w:val="19"/>
          <w:lang w:val="en-US"/>
        </w:rPr>
      </w:pPr>
      <w:r w:rsidRPr="00F35379">
        <w:rPr>
          <w:rFonts w:ascii="Open Sans" w:hAnsi="Open Sans" w:cs="Open Sans"/>
          <w:sz w:val="19"/>
          <w:szCs w:val="19"/>
          <w:lang w:val="en-US"/>
        </w:rPr>
        <w:t>Without a clear and transparent decision-making framework, it can be difficult to understand:</w:t>
      </w:r>
    </w:p>
    <w:p w14:paraId="62E73FD2" w14:textId="77777777" w:rsidR="0052625F" w:rsidRPr="00F35379" w:rsidRDefault="0052625F" w:rsidP="00E558D1">
      <w:pPr>
        <w:pStyle w:val="ListParagraph"/>
        <w:numPr>
          <w:ilvl w:val="0"/>
          <w:numId w:val="4"/>
        </w:numPr>
        <w:spacing w:after="120"/>
        <w:contextualSpacing w:val="0"/>
        <w:rPr>
          <w:rFonts w:ascii="Open Sans" w:hAnsi="Open Sans" w:cs="Open Sans"/>
          <w:sz w:val="19"/>
          <w:szCs w:val="19"/>
          <w:lang w:val="en-US"/>
        </w:rPr>
      </w:pPr>
      <w:r w:rsidRPr="00F35379">
        <w:rPr>
          <w:rFonts w:ascii="Open Sans" w:hAnsi="Open Sans" w:cs="Open Sans"/>
          <w:sz w:val="19"/>
          <w:szCs w:val="19"/>
          <w:lang w:val="en-US"/>
        </w:rPr>
        <w:t>how requests are assessed;</w:t>
      </w:r>
    </w:p>
    <w:p w14:paraId="36196DA5" w14:textId="384948FF" w:rsidR="0052625F" w:rsidRPr="00F35379" w:rsidRDefault="0052625F" w:rsidP="00E558D1">
      <w:pPr>
        <w:pStyle w:val="ListParagraph"/>
        <w:numPr>
          <w:ilvl w:val="0"/>
          <w:numId w:val="4"/>
        </w:numPr>
        <w:spacing w:after="120"/>
        <w:contextualSpacing w:val="0"/>
        <w:rPr>
          <w:rFonts w:ascii="Open Sans" w:hAnsi="Open Sans" w:cs="Open Sans"/>
          <w:sz w:val="19"/>
          <w:szCs w:val="19"/>
          <w:lang w:val="en-US"/>
        </w:rPr>
      </w:pPr>
      <w:r w:rsidRPr="00F35379">
        <w:rPr>
          <w:rFonts w:ascii="Open Sans" w:hAnsi="Open Sans" w:cs="Open Sans"/>
          <w:sz w:val="19"/>
          <w:szCs w:val="19"/>
          <w:lang w:val="en-US"/>
        </w:rPr>
        <w:t xml:space="preserve">why some requests are approved </w:t>
      </w:r>
      <w:r w:rsidR="0037764C" w:rsidRPr="00F35379">
        <w:rPr>
          <w:rFonts w:ascii="Open Sans" w:hAnsi="Open Sans" w:cs="Open Sans"/>
          <w:sz w:val="19"/>
          <w:szCs w:val="19"/>
          <w:lang w:val="en-US"/>
        </w:rPr>
        <w:t xml:space="preserve">and </w:t>
      </w:r>
      <w:r w:rsidR="00C50BEF" w:rsidRPr="00F35379">
        <w:rPr>
          <w:rFonts w:ascii="Open Sans" w:hAnsi="Open Sans" w:cs="Open Sans"/>
          <w:sz w:val="19"/>
          <w:szCs w:val="19"/>
          <w:lang w:val="en-US"/>
        </w:rPr>
        <w:t>others are denied</w:t>
      </w:r>
      <w:r w:rsidRPr="00F35379">
        <w:rPr>
          <w:rFonts w:ascii="Open Sans" w:hAnsi="Open Sans" w:cs="Open Sans"/>
          <w:sz w:val="19"/>
          <w:szCs w:val="19"/>
          <w:lang w:val="en-US"/>
        </w:rPr>
        <w:t xml:space="preserve">; </w:t>
      </w:r>
    </w:p>
    <w:p w14:paraId="6FF3519B" w14:textId="77777777" w:rsidR="0052625F" w:rsidRPr="00F35379" w:rsidRDefault="0052625F" w:rsidP="00E558D1">
      <w:pPr>
        <w:pStyle w:val="ListParagraph"/>
        <w:numPr>
          <w:ilvl w:val="0"/>
          <w:numId w:val="4"/>
        </w:numPr>
        <w:spacing w:after="120"/>
        <w:contextualSpacing w:val="0"/>
        <w:rPr>
          <w:rFonts w:ascii="Open Sans" w:hAnsi="Open Sans" w:cs="Open Sans"/>
          <w:sz w:val="19"/>
          <w:szCs w:val="19"/>
          <w:lang w:val="en-US"/>
        </w:rPr>
      </w:pPr>
      <w:r w:rsidRPr="00F35379">
        <w:rPr>
          <w:rFonts w:ascii="Open Sans" w:hAnsi="Open Sans" w:cs="Open Sans"/>
          <w:sz w:val="19"/>
          <w:szCs w:val="19"/>
          <w:lang w:val="en-US"/>
        </w:rPr>
        <w:t xml:space="preserve">whether similar requests receive similar decisions across the country; </w:t>
      </w:r>
    </w:p>
    <w:p w14:paraId="06F0AECB" w14:textId="77777777" w:rsidR="0052625F" w:rsidRPr="00F35379" w:rsidRDefault="0052625F" w:rsidP="00E558D1">
      <w:pPr>
        <w:pStyle w:val="ListParagraph"/>
        <w:numPr>
          <w:ilvl w:val="0"/>
          <w:numId w:val="4"/>
        </w:numPr>
        <w:spacing w:after="120"/>
        <w:contextualSpacing w:val="0"/>
        <w:rPr>
          <w:rFonts w:ascii="Open Sans" w:hAnsi="Open Sans" w:cs="Open Sans"/>
          <w:sz w:val="19"/>
          <w:szCs w:val="19"/>
          <w:lang w:val="en-US"/>
        </w:rPr>
      </w:pPr>
      <w:r w:rsidRPr="00F35379">
        <w:rPr>
          <w:rFonts w:ascii="Open Sans" w:hAnsi="Open Sans" w:cs="Open Sans"/>
          <w:sz w:val="19"/>
          <w:szCs w:val="19"/>
          <w:lang w:val="en-US"/>
        </w:rPr>
        <w:t xml:space="preserve">how substantive equality is being applied in practice; and </w:t>
      </w:r>
    </w:p>
    <w:p w14:paraId="30F09124" w14:textId="20C5391C" w:rsidR="0068543E" w:rsidRPr="00F35379" w:rsidRDefault="0052625F" w:rsidP="00E558D1">
      <w:pPr>
        <w:pStyle w:val="ListParagraph"/>
        <w:numPr>
          <w:ilvl w:val="0"/>
          <w:numId w:val="4"/>
        </w:numPr>
        <w:spacing w:after="120"/>
        <w:contextualSpacing w:val="0"/>
        <w:rPr>
          <w:rFonts w:ascii="Open Sans" w:hAnsi="Open Sans" w:cs="Open Sans"/>
          <w:sz w:val="19"/>
          <w:szCs w:val="19"/>
          <w:lang w:val="en-US"/>
        </w:rPr>
      </w:pPr>
      <w:r w:rsidRPr="00F35379">
        <w:rPr>
          <w:rFonts w:ascii="Open Sans" w:hAnsi="Open Sans" w:cs="Open Sans"/>
          <w:sz w:val="19"/>
          <w:szCs w:val="19"/>
          <w:lang w:val="en-US"/>
        </w:rPr>
        <w:t xml:space="preserve">whether </w:t>
      </w:r>
      <w:r w:rsidR="0037764C" w:rsidRPr="00F35379">
        <w:rPr>
          <w:rFonts w:ascii="Open Sans" w:hAnsi="Open Sans" w:cs="Open Sans"/>
          <w:sz w:val="19"/>
          <w:szCs w:val="19"/>
          <w:lang w:val="en-US"/>
        </w:rPr>
        <w:t>ISC is</w:t>
      </w:r>
      <w:r w:rsidRPr="00F35379">
        <w:rPr>
          <w:rFonts w:ascii="Open Sans" w:hAnsi="Open Sans" w:cs="Open Sans"/>
          <w:sz w:val="19"/>
          <w:szCs w:val="19"/>
          <w:lang w:val="en-US"/>
        </w:rPr>
        <w:t xml:space="preserve"> comply</w:t>
      </w:r>
      <w:r w:rsidR="0037764C" w:rsidRPr="00F35379">
        <w:rPr>
          <w:rFonts w:ascii="Open Sans" w:hAnsi="Open Sans" w:cs="Open Sans"/>
          <w:sz w:val="19"/>
          <w:szCs w:val="19"/>
          <w:lang w:val="en-US"/>
        </w:rPr>
        <w:t>ing</w:t>
      </w:r>
      <w:r w:rsidRPr="00F35379">
        <w:rPr>
          <w:rFonts w:ascii="Open Sans" w:hAnsi="Open Sans" w:cs="Open Sans"/>
          <w:sz w:val="19"/>
          <w:szCs w:val="19"/>
          <w:lang w:val="en-US"/>
        </w:rPr>
        <w:t xml:space="preserve"> with the Tribunal's orders</w:t>
      </w:r>
      <w:r w:rsidR="002E353D" w:rsidRPr="00F35379">
        <w:rPr>
          <w:rFonts w:ascii="Open Sans" w:hAnsi="Open Sans" w:cs="Open Sans"/>
          <w:sz w:val="19"/>
          <w:szCs w:val="19"/>
          <w:lang w:val="en-US"/>
        </w:rPr>
        <w:t>.</w:t>
      </w:r>
    </w:p>
    <w:p w14:paraId="3B17A1D9" w14:textId="22DD14FD" w:rsidR="007F20F9" w:rsidRPr="00F35379" w:rsidRDefault="007F20F9" w:rsidP="00E558D1">
      <w:pPr>
        <w:pStyle w:val="sub3InfoSheet"/>
        <w:spacing w:before="0" w:after="120" w:line="240" w:lineRule="auto"/>
        <w:rPr>
          <w:sz w:val="20"/>
          <w:szCs w:val="20"/>
        </w:rPr>
      </w:pPr>
      <w:r w:rsidRPr="00F35379">
        <w:rPr>
          <w:sz w:val="20"/>
          <w:szCs w:val="20"/>
        </w:rPr>
        <w:t>What orders are being sought in the Joint Notice of Motion?</w:t>
      </w:r>
    </w:p>
    <w:p w14:paraId="11B514FC" w14:textId="45091E5B" w:rsidR="005E06B8" w:rsidRPr="00F35379" w:rsidRDefault="007F20F9" w:rsidP="00E558D1">
      <w:pPr>
        <w:spacing w:after="120"/>
        <w:rPr>
          <w:rFonts w:ascii="Open Sans" w:hAnsi="Open Sans" w:cs="Open Sans"/>
          <w:sz w:val="19"/>
          <w:szCs w:val="19"/>
        </w:rPr>
      </w:pPr>
      <w:r w:rsidRPr="00F35379">
        <w:rPr>
          <w:rFonts w:ascii="Open Sans" w:hAnsi="Open Sans" w:cs="Open Sans"/>
          <w:color w:val="000000"/>
          <w:spacing w:val="-3"/>
          <w:sz w:val="19"/>
          <w:szCs w:val="19"/>
        </w:rPr>
        <w:t xml:space="preserve">The Caring Society, AFN, COO and NAN filed a </w:t>
      </w:r>
      <w:r w:rsidRPr="00F35379">
        <w:rPr>
          <w:rFonts w:ascii="Open Sans" w:hAnsi="Open Sans" w:cs="Open Sans"/>
          <w:sz w:val="19"/>
          <w:szCs w:val="19"/>
        </w:rPr>
        <w:t xml:space="preserve">Joint Notice of Motion </w:t>
      </w:r>
      <w:r w:rsidR="006071C0" w:rsidRPr="00F35379">
        <w:rPr>
          <w:rFonts w:ascii="Open Sans" w:hAnsi="Open Sans" w:cs="Open Sans"/>
          <w:sz w:val="19"/>
          <w:szCs w:val="19"/>
        </w:rPr>
        <w:t xml:space="preserve">on September 9, </w:t>
      </w:r>
      <w:proofErr w:type="gramStart"/>
      <w:r w:rsidR="006071C0" w:rsidRPr="00F35379">
        <w:rPr>
          <w:rFonts w:ascii="Open Sans" w:hAnsi="Open Sans" w:cs="Open Sans"/>
          <w:sz w:val="19"/>
          <w:szCs w:val="19"/>
        </w:rPr>
        <w:t>2026</w:t>
      </w:r>
      <w:proofErr w:type="gramEnd"/>
      <w:r w:rsidR="006071C0" w:rsidRPr="00F35379">
        <w:rPr>
          <w:rFonts w:ascii="Open Sans" w:hAnsi="Open Sans" w:cs="Open Sans"/>
          <w:sz w:val="19"/>
          <w:szCs w:val="19"/>
        </w:rPr>
        <w:t xml:space="preserve"> </w:t>
      </w:r>
      <w:r w:rsidRPr="00F35379">
        <w:rPr>
          <w:rFonts w:ascii="Open Sans" w:hAnsi="Open Sans" w:cs="Open Sans"/>
          <w:sz w:val="19"/>
          <w:szCs w:val="19"/>
        </w:rPr>
        <w:t xml:space="preserve">seeking </w:t>
      </w:r>
      <w:r w:rsidR="000D2BC3" w:rsidRPr="00F35379">
        <w:rPr>
          <w:rFonts w:ascii="Open Sans" w:hAnsi="Open Sans" w:cs="Open Sans"/>
          <w:sz w:val="19"/>
          <w:szCs w:val="19"/>
        </w:rPr>
        <w:t xml:space="preserve">orders </w:t>
      </w:r>
      <w:r w:rsidR="00AE6F59" w:rsidRPr="00F35379">
        <w:rPr>
          <w:rFonts w:ascii="Open Sans" w:hAnsi="Open Sans" w:cs="Open Sans"/>
          <w:sz w:val="19"/>
          <w:szCs w:val="19"/>
        </w:rPr>
        <w:t>that would require Canada to</w:t>
      </w:r>
      <w:r w:rsidR="000D2BC3" w:rsidRPr="00F35379">
        <w:rPr>
          <w:rFonts w:ascii="Open Sans" w:hAnsi="Open Sans" w:cs="Open Sans"/>
          <w:sz w:val="19"/>
          <w:szCs w:val="19"/>
        </w:rPr>
        <w:t>:</w:t>
      </w:r>
    </w:p>
    <w:p w14:paraId="1F9CD831" w14:textId="77777777" w:rsidR="005E06B8" w:rsidRPr="00F35379" w:rsidRDefault="005E06B8" w:rsidP="00B26994">
      <w:pPr>
        <w:pStyle w:val="ListParagraph"/>
        <w:numPr>
          <w:ilvl w:val="0"/>
          <w:numId w:val="4"/>
        </w:numPr>
        <w:spacing w:after="120"/>
        <w:contextualSpacing w:val="0"/>
        <w:rPr>
          <w:rFonts w:ascii="Open Sans" w:hAnsi="Open Sans" w:cs="Open Sans"/>
          <w:sz w:val="19"/>
          <w:szCs w:val="19"/>
        </w:rPr>
      </w:pPr>
      <w:r w:rsidRPr="00F35379">
        <w:rPr>
          <w:rFonts w:ascii="Open Sans" w:hAnsi="Open Sans" w:cs="Open Sans"/>
          <w:sz w:val="19"/>
          <w:szCs w:val="19"/>
        </w:rPr>
        <w:t xml:space="preserve">publicly report on its implementation of Jordan's Principle, including compliance and corrective actions taken to address areas of non-compliance; </w:t>
      </w:r>
    </w:p>
    <w:p w14:paraId="6EA86997" w14:textId="77777777" w:rsidR="005E06B8" w:rsidRPr="00F35379" w:rsidRDefault="005E06B8" w:rsidP="00B26994">
      <w:pPr>
        <w:pStyle w:val="ListParagraph"/>
        <w:numPr>
          <w:ilvl w:val="0"/>
          <w:numId w:val="4"/>
        </w:numPr>
        <w:spacing w:after="120"/>
        <w:contextualSpacing w:val="0"/>
        <w:rPr>
          <w:rFonts w:ascii="Open Sans" w:hAnsi="Open Sans" w:cs="Open Sans"/>
          <w:sz w:val="19"/>
          <w:szCs w:val="19"/>
        </w:rPr>
      </w:pPr>
      <w:r w:rsidRPr="00F35379">
        <w:rPr>
          <w:rFonts w:ascii="Open Sans" w:hAnsi="Open Sans" w:cs="Open Sans"/>
          <w:sz w:val="19"/>
          <w:szCs w:val="19"/>
        </w:rPr>
        <w:t xml:space="preserve">establish and apply a clear, Tribunal-compliant definition of substantive equality and decision-making framework; </w:t>
      </w:r>
    </w:p>
    <w:p w14:paraId="51C31DEF" w14:textId="77777777" w:rsidR="005E06B8" w:rsidRPr="00F35379" w:rsidRDefault="005E06B8" w:rsidP="00B26994">
      <w:pPr>
        <w:pStyle w:val="ListParagraph"/>
        <w:numPr>
          <w:ilvl w:val="0"/>
          <w:numId w:val="4"/>
        </w:numPr>
        <w:spacing w:after="120"/>
        <w:contextualSpacing w:val="0"/>
        <w:rPr>
          <w:rFonts w:ascii="Open Sans" w:hAnsi="Open Sans" w:cs="Open Sans"/>
          <w:sz w:val="19"/>
          <w:szCs w:val="19"/>
        </w:rPr>
      </w:pPr>
      <w:r w:rsidRPr="00F35379">
        <w:rPr>
          <w:rFonts w:ascii="Open Sans" w:hAnsi="Open Sans" w:cs="Open Sans"/>
          <w:sz w:val="19"/>
          <w:szCs w:val="19"/>
        </w:rPr>
        <w:t xml:space="preserve">establish an independent appeals process that includes outside expertise; </w:t>
      </w:r>
    </w:p>
    <w:p w14:paraId="17E3DCB9" w14:textId="77777777" w:rsidR="005E06B8" w:rsidRPr="00F35379" w:rsidRDefault="005E06B8" w:rsidP="00B26994">
      <w:pPr>
        <w:pStyle w:val="ListParagraph"/>
        <w:numPr>
          <w:ilvl w:val="0"/>
          <w:numId w:val="4"/>
        </w:numPr>
        <w:spacing w:after="120"/>
        <w:contextualSpacing w:val="0"/>
        <w:rPr>
          <w:rFonts w:ascii="Open Sans" w:hAnsi="Open Sans" w:cs="Open Sans"/>
          <w:sz w:val="19"/>
          <w:szCs w:val="19"/>
        </w:rPr>
      </w:pPr>
      <w:r w:rsidRPr="00F35379">
        <w:rPr>
          <w:rFonts w:ascii="Open Sans" w:hAnsi="Open Sans" w:cs="Open Sans"/>
          <w:sz w:val="19"/>
          <w:szCs w:val="19"/>
        </w:rPr>
        <w:t xml:space="preserve">establish an independent complaints mechanism; and </w:t>
      </w:r>
    </w:p>
    <w:p w14:paraId="2C43416A" w14:textId="25B97759" w:rsidR="007F20F9" w:rsidRPr="00F35379" w:rsidRDefault="005E06B8" w:rsidP="00B26994">
      <w:pPr>
        <w:pStyle w:val="ListParagraph"/>
        <w:numPr>
          <w:ilvl w:val="0"/>
          <w:numId w:val="4"/>
        </w:numPr>
        <w:spacing w:after="120"/>
        <w:contextualSpacing w:val="0"/>
        <w:rPr>
          <w:rFonts w:ascii="Open Sans" w:hAnsi="Open Sans" w:cs="Open Sans"/>
          <w:sz w:val="19"/>
          <w:szCs w:val="19"/>
        </w:rPr>
      </w:pPr>
      <w:r w:rsidRPr="00F35379">
        <w:rPr>
          <w:rFonts w:ascii="Open Sans" w:hAnsi="Open Sans" w:cs="Open Sans"/>
          <w:sz w:val="19"/>
          <w:szCs w:val="19"/>
        </w:rPr>
        <w:t>withdraw the February 2025 Operational Bulletin and cease relying on guidance that is inconsistent with Tribunal orders.</w:t>
      </w:r>
      <w:r w:rsidR="007F20F9" w:rsidRPr="00F35379">
        <w:rPr>
          <w:rFonts w:ascii="Open Sans" w:hAnsi="Open Sans" w:cs="Open Sans"/>
          <w:sz w:val="19"/>
          <w:szCs w:val="19"/>
        </w:rPr>
        <w:t xml:space="preserve"> </w:t>
      </w:r>
    </w:p>
    <w:p w14:paraId="232FD0A0" w14:textId="35458DD0" w:rsidR="000B51FA" w:rsidRPr="00F35379" w:rsidRDefault="00EE1091" w:rsidP="00E558D1">
      <w:pPr>
        <w:pStyle w:val="sub3InfoSheet"/>
        <w:spacing w:before="0" w:after="120" w:line="240" w:lineRule="auto"/>
        <w:rPr>
          <w:sz w:val="20"/>
          <w:szCs w:val="20"/>
        </w:rPr>
      </w:pPr>
      <w:r w:rsidRPr="00F35379">
        <w:rPr>
          <w:sz w:val="20"/>
          <w:szCs w:val="20"/>
        </w:rPr>
        <w:lastRenderedPageBreak/>
        <w:t>What issues remain unresolved from 2025 CHRT 6?</w:t>
      </w:r>
      <w:r w:rsidR="00D0094C" w:rsidRPr="00F35379">
        <w:rPr>
          <w:rStyle w:val="FooterChar"/>
          <w:sz w:val="19"/>
          <w:szCs w:val="19"/>
          <w:lang w:val="en-CA"/>
        </w:rPr>
        <w:t xml:space="preserve"> </w:t>
      </w:r>
      <w:r w:rsidR="00D0094C" w:rsidRPr="00F35379">
        <w:rPr>
          <w:rStyle w:val="FootnoteReference"/>
          <w:sz w:val="19"/>
          <w:szCs w:val="19"/>
          <w:lang w:val="en-CA"/>
        </w:rPr>
        <w:footnoteReference w:id="1"/>
      </w:r>
    </w:p>
    <w:p w14:paraId="3950166B" w14:textId="3A17845D" w:rsidR="00785158" w:rsidRPr="00F35379" w:rsidRDefault="00785158" w:rsidP="00E558D1">
      <w:pPr>
        <w:pStyle w:val="bodyInfoSheet"/>
        <w:spacing w:after="120" w:line="240" w:lineRule="auto"/>
        <w:rPr>
          <w:rFonts w:ascii="Open Sans" w:eastAsiaTheme="minorHAnsi" w:hAnsi="Open Sans" w:cs="Open Sans"/>
          <w:sz w:val="19"/>
          <w:szCs w:val="19"/>
          <w:lang w:val="en-CA"/>
        </w:rPr>
      </w:pPr>
      <w:r w:rsidRPr="00F35379">
        <w:rPr>
          <w:rFonts w:ascii="Open Sans" w:eastAsiaTheme="minorHAnsi" w:hAnsi="Open Sans" w:cs="Open Sans"/>
          <w:sz w:val="19"/>
          <w:szCs w:val="19"/>
        </w:rPr>
        <w:t xml:space="preserve">The issues that </w:t>
      </w:r>
      <w:r w:rsidR="005C00B1" w:rsidRPr="00F35379">
        <w:rPr>
          <w:rFonts w:ascii="Open Sans" w:eastAsiaTheme="minorHAnsi" w:hAnsi="Open Sans" w:cs="Open Sans"/>
          <w:sz w:val="19"/>
          <w:szCs w:val="19"/>
        </w:rPr>
        <w:t>are</w:t>
      </w:r>
      <w:r w:rsidRPr="00F35379">
        <w:rPr>
          <w:rFonts w:ascii="Open Sans" w:eastAsiaTheme="minorHAnsi" w:hAnsi="Open Sans" w:cs="Open Sans"/>
          <w:sz w:val="19"/>
          <w:szCs w:val="19"/>
        </w:rPr>
        <w:t xml:space="preserve"> unresolved include:</w:t>
      </w:r>
    </w:p>
    <w:p w14:paraId="3D9CD1EF" w14:textId="77777777" w:rsidR="00D37DC6" w:rsidRPr="00F35379" w:rsidRDefault="00785158" w:rsidP="00E558D1">
      <w:pPr>
        <w:pStyle w:val="bodyInfoSheet"/>
        <w:numPr>
          <w:ilvl w:val="0"/>
          <w:numId w:val="4"/>
        </w:numPr>
        <w:spacing w:after="120" w:line="240" w:lineRule="auto"/>
        <w:rPr>
          <w:rFonts w:ascii="Open Sans" w:hAnsi="Open Sans" w:cs="Open Sans"/>
          <w:sz w:val="19"/>
          <w:szCs w:val="19"/>
          <w:lang w:val="en-CA"/>
        </w:rPr>
      </w:pPr>
      <w:r w:rsidRPr="00F35379">
        <w:rPr>
          <w:rFonts w:ascii="Open Sans SemiBold" w:hAnsi="Open Sans SemiBold" w:cs="Open Sans SemiBold"/>
          <w:b/>
          <w:bCs/>
          <w:sz w:val="19"/>
          <w:szCs w:val="19"/>
        </w:rPr>
        <w:t>Backlogs</w:t>
      </w:r>
      <w:r w:rsidRPr="00F35379">
        <w:rPr>
          <w:rFonts w:ascii="Open Sans" w:hAnsi="Open Sans" w:cs="Open Sans"/>
          <w:sz w:val="19"/>
          <w:szCs w:val="19"/>
        </w:rPr>
        <w:t xml:space="preserve">: </w:t>
      </w:r>
      <w:r w:rsidR="00605EEF" w:rsidRPr="00F35379">
        <w:rPr>
          <w:rFonts w:ascii="Open Sans" w:hAnsi="Open Sans" w:cs="Open Sans"/>
          <w:sz w:val="19"/>
          <w:szCs w:val="19"/>
          <w:lang w:val="en-CA"/>
        </w:rPr>
        <w:t>Ensure that Canada’s backlog reduction efforts result in timely and substantively equal services for First Nations children, rather than simply reducing the number of outstanding files.</w:t>
      </w:r>
    </w:p>
    <w:p w14:paraId="1A427335" w14:textId="72EE62FC" w:rsidR="00D37DC6" w:rsidRPr="00F35379" w:rsidRDefault="00A95DB1" w:rsidP="00E558D1">
      <w:pPr>
        <w:pStyle w:val="bodyInfoSheet"/>
        <w:numPr>
          <w:ilvl w:val="0"/>
          <w:numId w:val="4"/>
        </w:numPr>
        <w:spacing w:after="120" w:line="240" w:lineRule="auto"/>
        <w:rPr>
          <w:rFonts w:ascii="Open Sans" w:hAnsi="Open Sans" w:cs="Open Sans"/>
          <w:sz w:val="19"/>
          <w:szCs w:val="19"/>
          <w:lang w:val="en-CA"/>
        </w:rPr>
      </w:pPr>
      <w:r w:rsidRPr="00F35379">
        <w:rPr>
          <w:rFonts w:ascii="Open Sans SemiBold" w:hAnsi="Open Sans SemiBold" w:cs="Open Sans SemiBold"/>
          <w:b/>
          <w:bCs/>
          <w:sz w:val="19"/>
          <w:szCs w:val="19"/>
        </w:rPr>
        <w:t>Reimbursements and payments</w:t>
      </w:r>
      <w:r w:rsidRPr="00F35379">
        <w:rPr>
          <w:rFonts w:ascii="Open Sans" w:hAnsi="Open Sans" w:cs="Open Sans"/>
          <w:sz w:val="19"/>
          <w:szCs w:val="19"/>
        </w:rPr>
        <w:t>: Ensure that</w:t>
      </w:r>
      <w:r w:rsidR="00605EEF" w:rsidRPr="00F35379">
        <w:rPr>
          <w:rFonts w:ascii="Open Sans" w:hAnsi="Open Sans" w:cs="Open Sans"/>
          <w:sz w:val="19"/>
          <w:szCs w:val="19"/>
        </w:rPr>
        <w:t xml:space="preserve"> </w:t>
      </w:r>
      <w:r w:rsidRPr="00F35379">
        <w:rPr>
          <w:rFonts w:ascii="Open Sans" w:hAnsi="Open Sans" w:cs="Open Sans"/>
          <w:sz w:val="19"/>
          <w:szCs w:val="19"/>
        </w:rPr>
        <w:t xml:space="preserve">Canada’s </w:t>
      </w:r>
      <w:r w:rsidRPr="00F35379">
        <w:rPr>
          <w:rFonts w:ascii="Open Sans" w:hAnsi="Open Sans" w:cs="Open Sans"/>
          <w:sz w:val="19"/>
          <w:szCs w:val="19"/>
          <w:lang w:val="en-CA"/>
        </w:rPr>
        <w:t>reimbursement and payment processes are not creating hardship or disrupting access to services.</w:t>
      </w:r>
    </w:p>
    <w:p w14:paraId="2EEE28C0" w14:textId="33DDD459" w:rsidR="00D37DC6" w:rsidRPr="00F35379" w:rsidRDefault="00785158" w:rsidP="00E558D1">
      <w:pPr>
        <w:pStyle w:val="bodyInfoSheet"/>
        <w:numPr>
          <w:ilvl w:val="0"/>
          <w:numId w:val="4"/>
        </w:numPr>
        <w:spacing w:after="120" w:line="240" w:lineRule="auto"/>
        <w:rPr>
          <w:rFonts w:ascii="Open Sans" w:hAnsi="Open Sans" w:cs="Open Sans"/>
          <w:sz w:val="19"/>
          <w:szCs w:val="19"/>
          <w:lang w:val="en-CA"/>
        </w:rPr>
      </w:pPr>
      <w:r w:rsidRPr="00F35379">
        <w:rPr>
          <w:rFonts w:ascii="Open Sans SemiBold" w:hAnsi="Open Sans SemiBold" w:cs="Open Sans SemiBold"/>
          <w:b/>
          <w:bCs/>
          <w:sz w:val="19"/>
          <w:szCs w:val="19"/>
        </w:rPr>
        <w:t>Urgent requests:</w:t>
      </w:r>
      <w:r w:rsidR="000F1439" w:rsidRPr="00F35379">
        <w:rPr>
          <w:rFonts w:ascii="Open Sans" w:hAnsi="Open Sans" w:cs="Open Sans"/>
          <w:sz w:val="19"/>
          <w:szCs w:val="19"/>
        </w:rPr>
        <w:t xml:space="preserve"> </w:t>
      </w:r>
      <w:r w:rsidR="00D10C30" w:rsidRPr="00F35379">
        <w:rPr>
          <w:rFonts w:ascii="Open Sans" w:hAnsi="Open Sans" w:cs="Open Sans"/>
          <w:sz w:val="19"/>
          <w:szCs w:val="19"/>
        </w:rPr>
        <w:t xml:space="preserve">Ensure that Canada identifies and processes urgent requests in a manner that </w:t>
      </w:r>
      <w:r w:rsidR="000F1439" w:rsidRPr="00F35379">
        <w:rPr>
          <w:rFonts w:ascii="Open Sans" w:hAnsi="Open Sans" w:cs="Open Sans"/>
          <w:sz w:val="19"/>
          <w:szCs w:val="19"/>
        </w:rPr>
        <w:t xml:space="preserve">meets the urgent needs of the child.  </w:t>
      </w:r>
    </w:p>
    <w:p w14:paraId="6557B113" w14:textId="77777777" w:rsidR="00D37DC6" w:rsidRPr="00F35379" w:rsidRDefault="00785158" w:rsidP="00E558D1">
      <w:pPr>
        <w:pStyle w:val="bodyInfoSheet"/>
        <w:numPr>
          <w:ilvl w:val="0"/>
          <w:numId w:val="4"/>
        </w:numPr>
        <w:spacing w:after="120" w:line="240" w:lineRule="auto"/>
        <w:rPr>
          <w:rFonts w:ascii="Open Sans" w:hAnsi="Open Sans" w:cs="Open Sans"/>
          <w:sz w:val="19"/>
          <w:szCs w:val="19"/>
          <w:lang w:val="en-CA"/>
        </w:rPr>
      </w:pPr>
      <w:r w:rsidRPr="00F35379">
        <w:rPr>
          <w:rFonts w:ascii="Open Sans SemiBold" w:hAnsi="Open Sans SemiBold" w:cs="Open Sans SemiBold"/>
          <w:b/>
          <w:bCs/>
          <w:sz w:val="19"/>
          <w:szCs w:val="19"/>
        </w:rPr>
        <w:t>Complaints mechanism</w:t>
      </w:r>
      <w:r w:rsidRPr="00F35379">
        <w:rPr>
          <w:rFonts w:ascii="Open Sans" w:hAnsi="Open Sans" w:cs="Open Sans"/>
          <w:sz w:val="19"/>
          <w:szCs w:val="19"/>
        </w:rPr>
        <w:t xml:space="preserve">: </w:t>
      </w:r>
      <w:r w:rsidR="00E74CB0" w:rsidRPr="00F35379">
        <w:rPr>
          <w:rFonts w:ascii="Open Sans" w:hAnsi="Open Sans" w:cs="Open Sans"/>
          <w:sz w:val="19"/>
          <w:szCs w:val="19"/>
        </w:rPr>
        <w:t xml:space="preserve">Establish </w:t>
      </w:r>
      <w:r w:rsidR="002D22EE" w:rsidRPr="00F35379">
        <w:rPr>
          <w:rFonts w:ascii="Open Sans" w:hAnsi="Open Sans" w:cs="Open Sans"/>
          <w:sz w:val="19"/>
          <w:szCs w:val="19"/>
        </w:rPr>
        <w:t>an independent and accessible complaints mechanism that provides timely remedies and accountability.</w:t>
      </w:r>
    </w:p>
    <w:p w14:paraId="53E88364" w14:textId="3C49267A" w:rsidR="00F04A2A" w:rsidRPr="00F35379" w:rsidRDefault="00785158" w:rsidP="00E558D1">
      <w:pPr>
        <w:pStyle w:val="bodyInfoSheet"/>
        <w:numPr>
          <w:ilvl w:val="0"/>
          <w:numId w:val="4"/>
        </w:numPr>
        <w:spacing w:after="120" w:line="240" w:lineRule="auto"/>
        <w:rPr>
          <w:rFonts w:ascii="Open Sans" w:hAnsi="Open Sans" w:cs="Open Sans"/>
          <w:sz w:val="19"/>
          <w:szCs w:val="19"/>
          <w:lang w:val="en-CA"/>
        </w:rPr>
      </w:pPr>
      <w:r w:rsidRPr="00F35379">
        <w:rPr>
          <w:rFonts w:ascii="Open Sans SemiBold" w:hAnsi="Open Sans SemiBold" w:cs="Open Sans SemiBold"/>
          <w:b/>
          <w:bCs/>
          <w:sz w:val="19"/>
          <w:szCs w:val="19"/>
        </w:rPr>
        <w:t xml:space="preserve">Coordination of federal </w:t>
      </w:r>
      <w:r w:rsidR="002D22EE" w:rsidRPr="00F35379">
        <w:rPr>
          <w:rFonts w:ascii="Open Sans SemiBold" w:hAnsi="Open Sans SemiBold" w:cs="Open Sans SemiBold"/>
          <w:b/>
          <w:bCs/>
          <w:sz w:val="19"/>
          <w:szCs w:val="19"/>
        </w:rPr>
        <w:t>programs</w:t>
      </w:r>
      <w:r w:rsidR="002D22EE" w:rsidRPr="00F35379">
        <w:rPr>
          <w:rFonts w:ascii="Open Sans" w:hAnsi="Open Sans" w:cs="Open Sans"/>
          <w:sz w:val="19"/>
          <w:szCs w:val="19"/>
        </w:rPr>
        <w:t>:</w:t>
      </w:r>
      <w:r w:rsidRPr="00F35379">
        <w:rPr>
          <w:rFonts w:ascii="Open Sans" w:hAnsi="Open Sans" w:cs="Open Sans"/>
          <w:sz w:val="19"/>
          <w:szCs w:val="19"/>
        </w:rPr>
        <w:t xml:space="preserve"> </w:t>
      </w:r>
      <w:r w:rsidR="005D2049" w:rsidRPr="00F35379">
        <w:rPr>
          <w:rFonts w:ascii="Open Sans" w:hAnsi="Open Sans" w:cs="Open Sans"/>
          <w:sz w:val="19"/>
          <w:szCs w:val="19"/>
          <w:lang w:val="en-CA"/>
        </w:rPr>
        <w:t>Ensure that Canada coordinates its federal programs in a way that prevents delays, service gaps and jurisdictional</w:t>
      </w:r>
      <w:r w:rsidR="00F74847" w:rsidRPr="00F35379">
        <w:rPr>
          <w:rFonts w:ascii="Open Sans" w:hAnsi="Open Sans" w:cs="Open Sans"/>
          <w:sz w:val="19"/>
          <w:szCs w:val="19"/>
          <w:lang w:val="en-CA"/>
        </w:rPr>
        <w:t xml:space="preserve"> </w:t>
      </w:r>
      <w:r w:rsidR="005D2049" w:rsidRPr="00F35379">
        <w:rPr>
          <w:rFonts w:ascii="Open Sans" w:hAnsi="Open Sans" w:cs="Open Sans"/>
          <w:sz w:val="19"/>
          <w:szCs w:val="19"/>
          <w:lang w:val="en-CA"/>
        </w:rPr>
        <w:t>disputes.</w:t>
      </w:r>
    </w:p>
    <w:p w14:paraId="1DCCE0C2" w14:textId="5099BB5A" w:rsidR="002A599E" w:rsidRPr="00F35379" w:rsidRDefault="00CF6173" w:rsidP="00E558D1">
      <w:pPr>
        <w:pStyle w:val="sub2InfoSheet"/>
        <w:spacing w:before="0" w:after="120" w:line="240" w:lineRule="auto"/>
        <w:rPr>
          <w:sz w:val="22"/>
          <w:szCs w:val="22"/>
        </w:rPr>
      </w:pPr>
      <w:r w:rsidRPr="00F35379">
        <w:rPr>
          <w:sz w:val="22"/>
          <w:szCs w:val="22"/>
        </w:rPr>
        <w:t>Timeline of key developments</w:t>
      </w:r>
    </w:p>
    <w:p w14:paraId="4D108768" w14:textId="6E1F9F40" w:rsidR="00C07BAD" w:rsidRPr="00F35379" w:rsidRDefault="00C07BAD" w:rsidP="00E558D1">
      <w:pPr>
        <w:pStyle w:val="bodyInfoSheet"/>
        <w:spacing w:after="120" w:line="240" w:lineRule="auto"/>
        <w:rPr>
          <w:rFonts w:ascii="Open Sans SemiBold" w:hAnsi="Open Sans SemiBold" w:cs="Open Sans SemiBold"/>
          <w:b/>
          <w:bCs/>
          <w:sz w:val="19"/>
          <w:szCs w:val="19"/>
          <w:lang w:val="en-CA"/>
        </w:rPr>
      </w:pPr>
      <w:r w:rsidRPr="00F35379">
        <w:rPr>
          <w:rFonts w:ascii="Open Sans SemiBold" w:hAnsi="Open Sans SemiBold" w:cs="Open Sans SemiBold"/>
          <w:b/>
          <w:bCs/>
          <w:sz w:val="19"/>
          <w:szCs w:val="19"/>
          <w:lang w:val="en-CA"/>
        </w:rPr>
        <w:t xml:space="preserve">June 2026: </w:t>
      </w:r>
      <w:r w:rsidR="00B828DA" w:rsidRPr="00F35379">
        <w:rPr>
          <w:rFonts w:ascii="Open Sans SemiBold" w:hAnsi="Open Sans SemiBold" w:cs="Open Sans SemiBold"/>
          <w:b/>
          <w:bCs/>
          <w:sz w:val="19"/>
          <w:szCs w:val="19"/>
          <w:lang w:val="en-CA"/>
        </w:rPr>
        <w:t xml:space="preserve">Tribunal seeks more information regarding Canada’s </w:t>
      </w:r>
      <w:r w:rsidR="000A6614" w:rsidRPr="00F35379">
        <w:rPr>
          <w:rFonts w:ascii="Open Sans SemiBold" w:hAnsi="Open Sans SemiBold" w:cs="Open Sans SemiBold"/>
          <w:b/>
          <w:bCs/>
          <w:sz w:val="19"/>
          <w:szCs w:val="19"/>
          <w:lang w:val="en-CA"/>
        </w:rPr>
        <w:t>implementation of Jordan’s Principle</w:t>
      </w:r>
    </w:p>
    <w:p w14:paraId="5D4866A6" w14:textId="24B4C5B1" w:rsidR="00D019FF" w:rsidRPr="00F35379" w:rsidRDefault="00A00C67" w:rsidP="00E558D1">
      <w:pPr>
        <w:pStyle w:val="bodyInfoSheet"/>
        <w:numPr>
          <w:ilvl w:val="0"/>
          <w:numId w:val="2"/>
        </w:numPr>
        <w:spacing w:after="120" w:line="240" w:lineRule="auto"/>
        <w:rPr>
          <w:rFonts w:ascii="Open Sans" w:hAnsi="Open Sans" w:cs="Open Sans"/>
          <w:sz w:val="19"/>
          <w:szCs w:val="19"/>
          <w:lang w:val="en-CA"/>
        </w:rPr>
      </w:pPr>
      <w:r w:rsidRPr="00F35379">
        <w:rPr>
          <w:rFonts w:ascii="Open Sans" w:hAnsi="Open Sans" w:cs="Open Sans"/>
          <w:sz w:val="19"/>
          <w:szCs w:val="19"/>
          <w:lang w:val="en-CA"/>
        </w:rPr>
        <w:t>Following a request from the Caring Society, t</w:t>
      </w:r>
      <w:r w:rsidR="00C07BAD" w:rsidRPr="00F35379">
        <w:rPr>
          <w:rFonts w:ascii="Open Sans" w:hAnsi="Open Sans" w:cs="Open Sans"/>
          <w:sz w:val="19"/>
          <w:szCs w:val="19"/>
          <w:lang w:val="en-CA"/>
        </w:rPr>
        <w:t>he Tribunal</w:t>
      </w:r>
      <w:r w:rsidR="00883611" w:rsidRPr="00F35379">
        <w:rPr>
          <w:rFonts w:ascii="Open Sans" w:hAnsi="Open Sans" w:cs="Open Sans"/>
          <w:sz w:val="19"/>
          <w:szCs w:val="19"/>
          <w:lang w:val="en-CA"/>
        </w:rPr>
        <w:t xml:space="preserve"> </w:t>
      </w:r>
      <w:r w:rsidR="00D0094C" w:rsidRPr="00F35379">
        <w:rPr>
          <w:rFonts w:ascii="Open Sans" w:hAnsi="Open Sans" w:cs="Open Sans"/>
          <w:sz w:val="19"/>
          <w:szCs w:val="19"/>
          <w:lang w:val="en-CA"/>
        </w:rPr>
        <w:t>h</w:t>
      </w:r>
      <w:r w:rsidR="00C07BAD" w:rsidRPr="00F35379">
        <w:rPr>
          <w:rFonts w:ascii="Open Sans" w:hAnsi="Open Sans" w:cs="Open Sans"/>
          <w:sz w:val="19"/>
          <w:szCs w:val="19"/>
          <w:lang w:val="en-CA"/>
        </w:rPr>
        <w:t>eld a case management conference to discuss unresolved issues from 2025 CHRT 6</w:t>
      </w:r>
      <w:r w:rsidR="00D0094C" w:rsidRPr="00F35379">
        <w:rPr>
          <w:rFonts w:ascii="Open Sans" w:hAnsi="Open Sans" w:cs="Open Sans"/>
          <w:sz w:val="19"/>
          <w:szCs w:val="19"/>
          <w:lang w:val="en-CA"/>
        </w:rPr>
        <w:t xml:space="preserve"> and directed</w:t>
      </w:r>
      <w:r w:rsidR="00C07BAD" w:rsidRPr="00F35379">
        <w:rPr>
          <w:rFonts w:ascii="Open Sans" w:hAnsi="Open Sans" w:cs="Open Sans"/>
          <w:sz w:val="19"/>
          <w:szCs w:val="19"/>
          <w:lang w:val="en-CA"/>
        </w:rPr>
        <w:t xml:space="preserve"> Canada to provide its operational definition of substantive equality and decision-making framework.</w:t>
      </w:r>
    </w:p>
    <w:p w14:paraId="2283D657" w14:textId="77777777" w:rsidR="00CE0474" w:rsidRPr="00F35379" w:rsidRDefault="00C07BAD" w:rsidP="00E558D1">
      <w:pPr>
        <w:pStyle w:val="bodyInfoSheet"/>
        <w:numPr>
          <w:ilvl w:val="0"/>
          <w:numId w:val="2"/>
        </w:numPr>
        <w:spacing w:after="120" w:line="240" w:lineRule="auto"/>
        <w:rPr>
          <w:rFonts w:ascii="Open Sans" w:hAnsi="Open Sans" w:cs="Open Sans"/>
          <w:sz w:val="19"/>
          <w:szCs w:val="19"/>
        </w:rPr>
      </w:pPr>
      <w:hyperlink r:id="rId12" w:history="1">
        <w:r w:rsidRPr="00F35379">
          <w:rPr>
            <w:rStyle w:val="Hyperlink"/>
            <w:rFonts w:ascii="Open Sans" w:hAnsi="Open Sans" w:cs="Open Sans"/>
            <w:sz w:val="19"/>
            <w:szCs w:val="19"/>
            <w:lang w:val="en-CA"/>
          </w:rPr>
          <w:t xml:space="preserve">Canada </w:t>
        </w:r>
        <w:r w:rsidR="002F08B5" w:rsidRPr="00F35379">
          <w:rPr>
            <w:rStyle w:val="Hyperlink"/>
            <w:rFonts w:ascii="Open Sans" w:hAnsi="Open Sans" w:cs="Open Sans"/>
            <w:sz w:val="19"/>
            <w:szCs w:val="19"/>
            <w:lang w:val="en-CA"/>
          </w:rPr>
          <w:t xml:space="preserve">later </w:t>
        </w:r>
        <w:r w:rsidRPr="00F35379">
          <w:rPr>
            <w:rStyle w:val="Hyperlink"/>
            <w:rFonts w:ascii="Open Sans" w:hAnsi="Open Sans" w:cs="Open Sans"/>
            <w:sz w:val="19"/>
            <w:szCs w:val="19"/>
            <w:lang w:val="en-CA"/>
          </w:rPr>
          <w:t>responded</w:t>
        </w:r>
      </w:hyperlink>
      <w:r w:rsidRPr="00F35379">
        <w:rPr>
          <w:rFonts w:ascii="Open Sans" w:hAnsi="Open Sans" w:cs="Open Sans"/>
          <w:sz w:val="19"/>
          <w:szCs w:val="19"/>
          <w:lang w:val="en-CA"/>
        </w:rPr>
        <w:t xml:space="preserve"> </w:t>
      </w:r>
      <w:r w:rsidR="00360B2E" w:rsidRPr="00F35379">
        <w:rPr>
          <w:rFonts w:ascii="Open Sans" w:hAnsi="Open Sans" w:cs="Open Sans"/>
          <w:sz w:val="19"/>
          <w:szCs w:val="19"/>
          <w:lang w:val="en-CA"/>
        </w:rPr>
        <w:t>that it has neither a publicly available operational definition of substantive equality nor a decision-making framework.</w:t>
      </w:r>
      <w:r w:rsidR="00CE0474" w:rsidRPr="00F35379">
        <w:t xml:space="preserve"> </w:t>
      </w:r>
    </w:p>
    <w:p w14:paraId="6A51AC71" w14:textId="0625A6EE" w:rsidR="00D019FF" w:rsidRPr="00F35379" w:rsidRDefault="00CE0474" w:rsidP="00E558D1">
      <w:pPr>
        <w:pStyle w:val="bodyInfoSheet"/>
        <w:numPr>
          <w:ilvl w:val="0"/>
          <w:numId w:val="2"/>
        </w:numPr>
        <w:spacing w:after="120" w:line="240" w:lineRule="auto"/>
        <w:rPr>
          <w:rFonts w:ascii="Open Sans" w:hAnsi="Open Sans" w:cs="Open Sans"/>
          <w:sz w:val="19"/>
          <w:szCs w:val="19"/>
        </w:rPr>
      </w:pPr>
      <w:hyperlink r:id="rId13" w:history="1">
        <w:r w:rsidRPr="00F35379">
          <w:rPr>
            <w:rStyle w:val="Hyperlink"/>
            <w:rFonts w:ascii="Open Sans" w:hAnsi="Open Sans" w:cs="Open Sans"/>
            <w:sz w:val="19"/>
            <w:szCs w:val="19"/>
            <w:lang w:val="en-CA"/>
          </w:rPr>
          <w:t>Canada stated</w:t>
        </w:r>
      </w:hyperlink>
      <w:r w:rsidRPr="00F35379">
        <w:rPr>
          <w:rFonts w:ascii="Open Sans" w:hAnsi="Open Sans" w:cs="Open Sans"/>
          <w:sz w:val="19"/>
          <w:szCs w:val="19"/>
          <w:lang w:val="en-CA"/>
        </w:rPr>
        <w:t xml:space="preserve"> that it was continuing to work on 2025 CHRT 6 and viewed the Jordan’s Principle Operational Bulletin as part of that work. It also indicated that nearly 120,000 requests remained in the backlog.</w:t>
      </w:r>
    </w:p>
    <w:p w14:paraId="6D975816" w14:textId="77777777" w:rsidR="006F0F73" w:rsidRPr="00F35379" w:rsidRDefault="006F0F73" w:rsidP="00E558D1">
      <w:pPr>
        <w:pStyle w:val="bodyInfoSheet"/>
        <w:spacing w:after="120" w:line="240" w:lineRule="auto"/>
        <w:rPr>
          <w:rFonts w:ascii="Open Sans SemiBold" w:hAnsi="Open Sans SemiBold" w:cs="Open Sans SemiBold"/>
          <w:b/>
          <w:bCs/>
          <w:sz w:val="19"/>
          <w:szCs w:val="19"/>
          <w:lang w:val="en-CA"/>
        </w:rPr>
      </w:pPr>
      <w:r w:rsidRPr="00F35379">
        <w:rPr>
          <w:rFonts w:ascii="Open Sans SemiBold" w:hAnsi="Open Sans SemiBold" w:cs="Open Sans SemiBold"/>
          <w:b/>
          <w:bCs/>
          <w:sz w:val="19"/>
          <w:szCs w:val="19"/>
          <w:lang w:val="en-CA"/>
        </w:rPr>
        <w:t>July 2026: Parties propose a process to resolve outstanding issues</w:t>
      </w:r>
    </w:p>
    <w:p w14:paraId="7DD463A2" w14:textId="75C42DE2" w:rsidR="00C9724D" w:rsidRPr="00F35379" w:rsidRDefault="006F0F73" w:rsidP="00E558D1">
      <w:pPr>
        <w:pStyle w:val="bodyInfoSheet"/>
        <w:numPr>
          <w:ilvl w:val="0"/>
          <w:numId w:val="2"/>
        </w:numPr>
        <w:spacing w:after="120" w:line="240" w:lineRule="auto"/>
        <w:rPr>
          <w:rFonts w:ascii="Open Sans" w:hAnsi="Open Sans" w:cs="Open Sans"/>
          <w:sz w:val="19"/>
          <w:szCs w:val="19"/>
          <w:lang w:val="en-CA"/>
        </w:rPr>
      </w:pPr>
      <w:hyperlink r:id="rId14" w:history="1">
        <w:r w:rsidRPr="00F35379">
          <w:rPr>
            <w:rStyle w:val="Hyperlink"/>
            <w:rFonts w:ascii="Open Sans" w:hAnsi="Open Sans" w:cs="Open Sans"/>
            <w:sz w:val="19"/>
            <w:szCs w:val="19"/>
            <w:lang w:val="en-CA"/>
          </w:rPr>
          <w:t>The Caring Society filed submissions</w:t>
        </w:r>
      </w:hyperlink>
      <w:r w:rsidR="00C9724D" w:rsidRPr="00F35379">
        <w:rPr>
          <w:rFonts w:ascii="Open Sans" w:hAnsi="Open Sans" w:cs="Open Sans"/>
          <w:sz w:val="19"/>
          <w:szCs w:val="19"/>
          <w:lang w:val="en-CA"/>
        </w:rPr>
        <w:t xml:space="preserve"> seeking clarification on backlogs, reimbursements and payments, urgent requests, group requests, the complaints mechanism and disclosure of operational </w:t>
      </w:r>
      <w:r w:rsidR="00C9724D" w:rsidRPr="00F35379">
        <w:rPr>
          <w:rFonts w:ascii="Open Sans" w:hAnsi="Open Sans" w:cs="Open Sans"/>
          <w:sz w:val="19"/>
          <w:szCs w:val="19"/>
          <w:lang w:val="en-CA"/>
        </w:rPr>
        <w:t xml:space="preserve">materials. </w:t>
      </w:r>
    </w:p>
    <w:p w14:paraId="638ADEB1" w14:textId="2FD208FE" w:rsidR="00E75099" w:rsidRPr="00F35379" w:rsidRDefault="00E75099" w:rsidP="00E558D1">
      <w:pPr>
        <w:pStyle w:val="bodyInfoSheet"/>
        <w:numPr>
          <w:ilvl w:val="0"/>
          <w:numId w:val="2"/>
        </w:numPr>
        <w:spacing w:after="120" w:line="240" w:lineRule="auto"/>
        <w:rPr>
          <w:rFonts w:ascii="Open Sans" w:hAnsi="Open Sans" w:cs="Open Sans"/>
          <w:sz w:val="19"/>
          <w:szCs w:val="19"/>
        </w:rPr>
      </w:pPr>
      <w:r w:rsidRPr="00F35379">
        <w:rPr>
          <w:rFonts w:ascii="Open Sans" w:hAnsi="Open Sans" w:cs="Open Sans"/>
          <w:sz w:val="19"/>
          <w:szCs w:val="19"/>
        </w:rPr>
        <w:t>The Caring Society raised concerns that Canada lacks a</w:t>
      </w:r>
      <w:r w:rsidR="00205EC5" w:rsidRPr="00F35379">
        <w:rPr>
          <w:rFonts w:ascii="Open Sans" w:hAnsi="Open Sans" w:cs="Open Sans"/>
          <w:sz w:val="19"/>
          <w:szCs w:val="19"/>
        </w:rPr>
        <w:t xml:space="preserve">n </w:t>
      </w:r>
      <w:r w:rsidRPr="00F35379">
        <w:rPr>
          <w:rFonts w:ascii="Open Sans" w:hAnsi="Open Sans" w:cs="Open Sans"/>
          <w:sz w:val="19"/>
          <w:szCs w:val="19"/>
        </w:rPr>
        <w:t>operational definition of substantive equality and a publicly available decision-making framework, making it difficult to assess whether Jordan's Principle decisions are consistent, transparent and compliant with Tribunal orders.</w:t>
      </w:r>
    </w:p>
    <w:p w14:paraId="18123612" w14:textId="77777777" w:rsidR="00423F05" w:rsidRPr="00F35379" w:rsidRDefault="006F0F73" w:rsidP="00E558D1">
      <w:pPr>
        <w:pStyle w:val="bodyInfoSheet"/>
        <w:numPr>
          <w:ilvl w:val="0"/>
          <w:numId w:val="2"/>
        </w:numPr>
        <w:spacing w:after="120" w:line="240" w:lineRule="auto"/>
        <w:rPr>
          <w:rFonts w:ascii="Open Sans" w:hAnsi="Open Sans" w:cs="Open Sans"/>
          <w:sz w:val="19"/>
          <w:szCs w:val="19"/>
          <w:lang w:val="en-CA"/>
        </w:rPr>
      </w:pPr>
      <w:r w:rsidRPr="00F35379">
        <w:rPr>
          <w:rFonts w:ascii="Open Sans" w:hAnsi="Open Sans" w:cs="Open Sans"/>
          <w:sz w:val="19"/>
          <w:szCs w:val="19"/>
          <w:lang w:val="en-CA"/>
        </w:rPr>
        <w:t>The Tribunal directed the Parties to propose a process for resolving the outstanding issues.</w:t>
      </w:r>
    </w:p>
    <w:p w14:paraId="49FF3B53" w14:textId="1B712262" w:rsidR="006F0F73" w:rsidRPr="00F35379" w:rsidRDefault="006F0F73" w:rsidP="00E558D1">
      <w:pPr>
        <w:pStyle w:val="bodyInfoSheet"/>
        <w:numPr>
          <w:ilvl w:val="0"/>
          <w:numId w:val="2"/>
        </w:numPr>
        <w:spacing w:after="120" w:line="240" w:lineRule="auto"/>
        <w:rPr>
          <w:rFonts w:ascii="Open Sans" w:hAnsi="Open Sans" w:cs="Open Sans"/>
          <w:sz w:val="19"/>
          <w:szCs w:val="19"/>
          <w:lang w:val="en-CA"/>
        </w:rPr>
      </w:pPr>
      <w:hyperlink r:id="rId15" w:history="1">
        <w:r w:rsidRPr="00F35379">
          <w:rPr>
            <w:rStyle w:val="Hyperlink"/>
            <w:rFonts w:ascii="Open Sans" w:hAnsi="Open Sans" w:cs="Open Sans"/>
            <w:sz w:val="19"/>
            <w:szCs w:val="19"/>
            <w:lang w:val="en-CA"/>
          </w:rPr>
          <w:t>The Caring Society, AFN, COO and NAN jointly proposed a process</w:t>
        </w:r>
      </w:hyperlink>
      <w:r w:rsidRPr="00F35379">
        <w:rPr>
          <w:rFonts w:ascii="Open Sans" w:hAnsi="Open Sans" w:cs="Open Sans"/>
          <w:sz w:val="19"/>
          <w:szCs w:val="19"/>
          <w:lang w:val="en-CA"/>
        </w:rPr>
        <w:t xml:space="preserve"> involving disclosure, written submissions, cross-examinations and, if necessary, a hearing.</w:t>
      </w:r>
    </w:p>
    <w:p w14:paraId="4B327CFF" w14:textId="3B85D9AA" w:rsidR="002863E9" w:rsidRPr="00F35379" w:rsidRDefault="002863E9" w:rsidP="00E558D1">
      <w:pPr>
        <w:pStyle w:val="bodyInfoSheet"/>
        <w:spacing w:after="120" w:line="240" w:lineRule="auto"/>
        <w:rPr>
          <w:rFonts w:ascii="Open Sans SemiBold" w:hAnsi="Open Sans SemiBold" w:cs="Open Sans SemiBold"/>
          <w:b/>
          <w:bCs/>
          <w:sz w:val="19"/>
          <w:szCs w:val="19"/>
          <w:lang w:val="en-CA"/>
        </w:rPr>
      </w:pPr>
      <w:r w:rsidRPr="00F35379">
        <w:rPr>
          <w:rFonts w:ascii="Open Sans SemiBold" w:hAnsi="Open Sans SemiBold" w:cs="Open Sans SemiBold"/>
          <w:b/>
          <w:bCs/>
          <w:sz w:val="19"/>
          <w:szCs w:val="19"/>
          <w:lang w:val="en-CA"/>
        </w:rPr>
        <w:t>August 2026: Canada objects and the Tribunal orders a process</w:t>
      </w:r>
    </w:p>
    <w:p w14:paraId="4AC6A0BF" w14:textId="07DAB241" w:rsidR="002863E9" w:rsidRPr="00F35379" w:rsidRDefault="002863E9" w:rsidP="00E558D1">
      <w:pPr>
        <w:pStyle w:val="bodyInfoSheet"/>
        <w:numPr>
          <w:ilvl w:val="0"/>
          <w:numId w:val="2"/>
        </w:numPr>
        <w:spacing w:after="120" w:line="240" w:lineRule="auto"/>
        <w:rPr>
          <w:rFonts w:ascii="Open Sans" w:hAnsi="Open Sans" w:cs="Open Sans"/>
          <w:sz w:val="19"/>
          <w:szCs w:val="19"/>
          <w:lang w:val="en-CA"/>
        </w:rPr>
      </w:pPr>
      <w:hyperlink r:id="rId16" w:history="1">
        <w:r w:rsidRPr="00F35379">
          <w:rPr>
            <w:rStyle w:val="Hyperlink"/>
            <w:rFonts w:ascii="Open Sans" w:hAnsi="Open Sans" w:cs="Open Sans"/>
            <w:sz w:val="19"/>
            <w:szCs w:val="19"/>
            <w:lang w:val="en-CA"/>
          </w:rPr>
          <w:t>Canada opposed the joint proposal</w:t>
        </w:r>
      </w:hyperlink>
      <w:r w:rsidRPr="00F35379">
        <w:rPr>
          <w:rFonts w:ascii="Open Sans" w:hAnsi="Open Sans" w:cs="Open Sans"/>
          <w:sz w:val="19"/>
          <w:szCs w:val="19"/>
          <w:lang w:val="en-CA"/>
        </w:rPr>
        <w:t>, objected to disclosure requirements and proposed a narrower process.</w:t>
      </w:r>
    </w:p>
    <w:p w14:paraId="172176C9" w14:textId="4FDCB451" w:rsidR="00584DE6" w:rsidRPr="00F35379" w:rsidRDefault="002863E9" w:rsidP="00E558D1">
      <w:pPr>
        <w:pStyle w:val="bodyInfoSheet"/>
        <w:numPr>
          <w:ilvl w:val="0"/>
          <w:numId w:val="2"/>
        </w:numPr>
        <w:spacing w:after="120" w:line="240" w:lineRule="auto"/>
        <w:rPr>
          <w:rFonts w:ascii="Open Sans" w:hAnsi="Open Sans" w:cs="Open Sans"/>
          <w:sz w:val="19"/>
          <w:szCs w:val="19"/>
          <w:lang w:val="en-CA"/>
        </w:rPr>
      </w:pPr>
      <w:r w:rsidRPr="00F35379">
        <w:rPr>
          <w:rFonts w:ascii="Open Sans" w:hAnsi="Open Sans" w:cs="Open Sans"/>
          <w:sz w:val="19"/>
          <w:szCs w:val="19"/>
          <w:lang w:val="en-CA"/>
        </w:rPr>
        <w:t>Canada argued that further Tribunal orders could negatively affect operations and backlog-reduction efforts.</w:t>
      </w:r>
    </w:p>
    <w:p w14:paraId="3ED1E82E" w14:textId="3222107A" w:rsidR="00584DE6" w:rsidRPr="00F35379" w:rsidRDefault="002863E9" w:rsidP="00E558D1">
      <w:pPr>
        <w:pStyle w:val="bodyInfoSheet"/>
        <w:numPr>
          <w:ilvl w:val="0"/>
          <w:numId w:val="2"/>
        </w:numPr>
        <w:spacing w:after="120" w:line="240" w:lineRule="auto"/>
        <w:rPr>
          <w:rFonts w:ascii="Open Sans" w:hAnsi="Open Sans" w:cs="Open Sans"/>
          <w:sz w:val="19"/>
          <w:szCs w:val="19"/>
          <w:lang w:val="en-CA"/>
        </w:rPr>
      </w:pPr>
      <w:hyperlink r:id="rId17" w:history="1">
        <w:r w:rsidRPr="00F35379">
          <w:rPr>
            <w:rStyle w:val="Hyperlink"/>
            <w:rFonts w:ascii="Open Sans" w:hAnsi="Open Sans" w:cs="Open Sans"/>
            <w:sz w:val="19"/>
            <w:szCs w:val="19"/>
            <w:lang w:val="en-CA"/>
          </w:rPr>
          <w:t>The Tribunal established a process</w:t>
        </w:r>
      </w:hyperlink>
      <w:r w:rsidRPr="00F35379">
        <w:rPr>
          <w:rFonts w:ascii="Open Sans" w:hAnsi="Open Sans" w:cs="Open Sans"/>
          <w:sz w:val="19"/>
          <w:szCs w:val="19"/>
          <w:lang w:val="en-CA"/>
        </w:rPr>
        <w:t xml:space="preserve"> to address the outstanding issues</w:t>
      </w:r>
      <w:r w:rsidR="00181F4F" w:rsidRPr="00F35379">
        <w:rPr>
          <w:rFonts w:ascii="Open Sans" w:hAnsi="Open Sans" w:cs="Open Sans"/>
          <w:sz w:val="19"/>
          <w:szCs w:val="19"/>
          <w:lang w:val="en-CA"/>
        </w:rPr>
        <w:t xml:space="preserve"> and</w:t>
      </w:r>
      <w:r w:rsidR="00CE0474" w:rsidRPr="00F35379">
        <w:rPr>
          <w:rFonts w:ascii="Open Sans" w:hAnsi="Open Sans" w:cs="Open Sans"/>
          <w:sz w:val="19"/>
          <w:szCs w:val="19"/>
          <w:lang w:val="en-CA"/>
        </w:rPr>
        <w:t xml:space="preserve"> </w:t>
      </w:r>
      <w:r w:rsidRPr="00F35379">
        <w:rPr>
          <w:rFonts w:ascii="Open Sans" w:hAnsi="Open Sans" w:cs="Open Sans"/>
          <w:sz w:val="19"/>
          <w:szCs w:val="19"/>
          <w:lang w:val="en-CA"/>
        </w:rPr>
        <w:t>confirmed that evidence about Canada's implementation of Jordan's Principle since 2025 CHRT 6 may be necessary to assess whether its orders are effective.</w:t>
      </w:r>
    </w:p>
    <w:p w14:paraId="27ADABCB" w14:textId="078A34D3" w:rsidR="00936422" w:rsidRPr="00F35379" w:rsidRDefault="002863E9" w:rsidP="00E558D1">
      <w:pPr>
        <w:pStyle w:val="bodyInfoSheet"/>
        <w:numPr>
          <w:ilvl w:val="0"/>
          <w:numId w:val="2"/>
        </w:numPr>
        <w:spacing w:after="120" w:line="240" w:lineRule="auto"/>
        <w:rPr>
          <w:rFonts w:ascii="Open Sans" w:hAnsi="Open Sans" w:cs="Open Sans"/>
          <w:sz w:val="19"/>
          <w:szCs w:val="19"/>
          <w:lang w:val="en-CA"/>
        </w:rPr>
      </w:pPr>
      <w:r w:rsidRPr="00F35379">
        <w:rPr>
          <w:rFonts w:ascii="Open Sans" w:hAnsi="Open Sans" w:cs="Open Sans"/>
          <w:sz w:val="19"/>
          <w:szCs w:val="19"/>
          <w:lang w:val="en-CA"/>
        </w:rPr>
        <w:t>The Tribunal stated that it remains open to evidence and argument regarding backlog management and that a simple assertion against Tribunal intervention is not acceptable given its responsibility to ensure the effectiveness of its orders.</w:t>
      </w:r>
    </w:p>
    <w:p w14:paraId="1C7506FC" w14:textId="433E3EFF" w:rsidR="007B4D8F" w:rsidRPr="00F35379" w:rsidRDefault="002863E9" w:rsidP="00E558D1">
      <w:pPr>
        <w:pStyle w:val="bodyInfoSheet"/>
        <w:numPr>
          <w:ilvl w:val="0"/>
          <w:numId w:val="2"/>
        </w:numPr>
        <w:spacing w:after="120" w:line="240" w:lineRule="auto"/>
        <w:rPr>
          <w:rFonts w:ascii="Open Sans" w:hAnsi="Open Sans" w:cs="Open Sans"/>
          <w:sz w:val="19"/>
          <w:szCs w:val="19"/>
          <w:lang w:val="en-CA"/>
        </w:rPr>
      </w:pPr>
      <w:r w:rsidRPr="00F35379">
        <w:rPr>
          <w:rFonts w:ascii="Open Sans" w:hAnsi="Open Sans" w:cs="Open Sans"/>
          <w:sz w:val="19"/>
          <w:szCs w:val="19"/>
          <w:lang w:val="en-CA"/>
        </w:rPr>
        <w:t xml:space="preserve">The Tribunal emphasized that delays must be justified </w:t>
      </w:r>
      <w:proofErr w:type="gramStart"/>
      <w:r w:rsidRPr="00F35379">
        <w:rPr>
          <w:rFonts w:ascii="Open Sans" w:hAnsi="Open Sans" w:cs="Open Sans"/>
          <w:sz w:val="19"/>
          <w:szCs w:val="19"/>
          <w:lang w:val="en-CA"/>
        </w:rPr>
        <w:t>in light of</w:t>
      </w:r>
      <w:proofErr w:type="gramEnd"/>
      <w:r w:rsidRPr="00F35379">
        <w:rPr>
          <w:rFonts w:ascii="Open Sans" w:hAnsi="Open Sans" w:cs="Open Sans"/>
          <w:sz w:val="19"/>
          <w:szCs w:val="19"/>
          <w:lang w:val="en-CA"/>
        </w:rPr>
        <w:t xml:space="preserve"> the best interests of First Nations children.</w:t>
      </w:r>
    </w:p>
    <w:p w14:paraId="44C1D19F" w14:textId="46715B3B" w:rsidR="00CD2B98" w:rsidRPr="00F35379" w:rsidRDefault="00CD2B98" w:rsidP="00E558D1">
      <w:pPr>
        <w:pStyle w:val="bodyInfoSheet"/>
        <w:spacing w:after="120" w:line="240" w:lineRule="auto"/>
        <w:rPr>
          <w:rFonts w:ascii="Open Sans SemiBold" w:hAnsi="Open Sans SemiBold" w:cs="Open Sans SemiBold"/>
          <w:b/>
          <w:bCs/>
          <w:sz w:val="19"/>
          <w:szCs w:val="19"/>
          <w:lang w:val="en-CA"/>
        </w:rPr>
      </w:pPr>
      <w:r w:rsidRPr="00F35379">
        <w:rPr>
          <w:rFonts w:ascii="Open Sans SemiBold" w:hAnsi="Open Sans SemiBold" w:cs="Open Sans SemiBold"/>
          <w:b/>
          <w:bCs/>
          <w:sz w:val="19"/>
          <w:szCs w:val="19"/>
          <w:lang w:val="en-CA"/>
        </w:rPr>
        <w:t xml:space="preserve">September 2026: First Nations Parties request orders and Canada </w:t>
      </w:r>
      <w:r w:rsidR="006071C0" w:rsidRPr="00F35379">
        <w:rPr>
          <w:rFonts w:ascii="Open Sans SemiBold" w:hAnsi="Open Sans SemiBold" w:cs="Open Sans SemiBold"/>
          <w:b/>
          <w:bCs/>
          <w:sz w:val="19"/>
          <w:szCs w:val="19"/>
          <w:lang w:val="en-CA"/>
        </w:rPr>
        <w:t>seek</w:t>
      </w:r>
      <w:r w:rsidRPr="00F35379">
        <w:rPr>
          <w:rFonts w:ascii="Open Sans SemiBold" w:hAnsi="Open Sans SemiBold" w:cs="Open Sans SemiBold"/>
          <w:b/>
          <w:bCs/>
          <w:sz w:val="19"/>
          <w:szCs w:val="19"/>
          <w:lang w:val="en-CA"/>
        </w:rPr>
        <w:t xml:space="preserve"> their dismissal</w:t>
      </w:r>
    </w:p>
    <w:p w14:paraId="76908B85" w14:textId="77777777" w:rsidR="001D06E4" w:rsidRPr="00F35379" w:rsidRDefault="00CD2B98" w:rsidP="001D06E4">
      <w:pPr>
        <w:pStyle w:val="ListParagraph"/>
        <w:numPr>
          <w:ilvl w:val="0"/>
          <w:numId w:val="14"/>
        </w:numPr>
        <w:spacing w:after="120"/>
        <w:rPr>
          <w:rFonts w:ascii="Open Sans" w:hAnsi="Open Sans" w:cs="Open Sans"/>
          <w:color w:val="000000"/>
          <w:spacing w:val="-3"/>
          <w:sz w:val="19"/>
          <w:szCs w:val="19"/>
        </w:rPr>
      </w:pPr>
      <w:hyperlink r:id="rId18" w:history="1">
        <w:r w:rsidRPr="00F35379">
          <w:rPr>
            <w:rStyle w:val="Hyperlink"/>
            <w:rFonts w:ascii="Open Sans" w:hAnsi="Open Sans" w:cs="Open Sans"/>
            <w:spacing w:val="-3"/>
            <w:sz w:val="19"/>
            <w:szCs w:val="19"/>
          </w:rPr>
          <w:t>The Caring Society, the Assembly of First Nations (AFN), Chiefs of Ontario (COO) and Nishnawbe Aski Nation (NAN) (collectively, the First Nations Parties) filed a Joint Notice of Motion</w:t>
        </w:r>
      </w:hyperlink>
      <w:r w:rsidRPr="00F35379">
        <w:rPr>
          <w:rFonts w:ascii="Open Sans" w:hAnsi="Open Sans" w:cs="Open Sans"/>
          <w:color w:val="000000"/>
          <w:spacing w:val="-3"/>
          <w:sz w:val="19"/>
          <w:szCs w:val="19"/>
        </w:rPr>
        <w:t xml:space="preserve"> </w:t>
      </w:r>
      <w:r w:rsidR="001D06E4" w:rsidRPr="00F35379">
        <w:rPr>
          <w:rFonts w:ascii="Open Sans" w:hAnsi="Open Sans" w:cs="Open Sans"/>
          <w:color w:val="000000"/>
          <w:spacing w:val="-3"/>
          <w:sz w:val="19"/>
          <w:szCs w:val="19"/>
        </w:rPr>
        <w:t xml:space="preserve">seeking orders on a range of issues, including addressing backlogs, the appeals process, Canada’s decision-making framework, as well as measures to improve accountability and consistency in </w:t>
      </w:r>
      <w:r w:rsidR="001D06E4" w:rsidRPr="00F35379">
        <w:rPr>
          <w:rFonts w:ascii="Open Sans" w:hAnsi="Open Sans" w:cs="Open Sans"/>
          <w:color w:val="000000"/>
          <w:spacing w:val="-3"/>
          <w:sz w:val="19"/>
          <w:szCs w:val="19"/>
        </w:rPr>
        <w:lastRenderedPageBreak/>
        <w:t>Canada’s implementation of Jordan’s Principle through public reporting and mechanisms to address non-compliance.</w:t>
      </w:r>
    </w:p>
    <w:p w14:paraId="3A53483C" w14:textId="7D0C4E55" w:rsidR="00CD2B98" w:rsidRPr="00F35379" w:rsidRDefault="00CD2B98" w:rsidP="00B26994">
      <w:pPr>
        <w:pStyle w:val="ListParagraph"/>
        <w:numPr>
          <w:ilvl w:val="0"/>
          <w:numId w:val="14"/>
        </w:numPr>
        <w:spacing w:after="120"/>
        <w:contextualSpacing w:val="0"/>
        <w:rPr>
          <w:rFonts w:ascii="Open Sans" w:hAnsi="Open Sans" w:cs="Open Sans"/>
          <w:color w:val="000000"/>
          <w:spacing w:val="-3"/>
          <w:sz w:val="19"/>
          <w:szCs w:val="19"/>
        </w:rPr>
      </w:pPr>
      <w:hyperlink r:id="rId19" w:history="1">
        <w:r w:rsidRPr="00F35379">
          <w:rPr>
            <w:rStyle w:val="Hyperlink"/>
            <w:rFonts w:ascii="Open Sans" w:hAnsi="Open Sans" w:cs="Open Sans"/>
            <w:spacing w:val="-3"/>
            <w:sz w:val="19"/>
            <w:szCs w:val="19"/>
          </w:rPr>
          <w:t>Canada submitted its response</w:t>
        </w:r>
      </w:hyperlink>
      <w:r w:rsidR="001D06E4" w:rsidRPr="00F35379">
        <w:rPr>
          <w:rFonts w:ascii="Open Sans" w:hAnsi="Open Sans" w:cs="Open Sans"/>
          <w:color w:val="000000"/>
          <w:spacing w:val="-3"/>
          <w:sz w:val="19"/>
          <w:szCs w:val="19"/>
        </w:rPr>
        <w:t xml:space="preserve"> </w:t>
      </w:r>
      <w:r w:rsidRPr="00F35379">
        <w:rPr>
          <w:rFonts w:ascii="Open Sans" w:hAnsi="Open Sans" w:cs="Open Sans"/>
          <w:color w:val="000000"/>
          <w:spacing w:val="-3"/>
          <w:sz w:val="19"/>
          <w:szCs w:val="19"/>
        </w:rPr>
        <w:t>requesting that the orders sought in the Joint Motion be dismissed on the basis that they exceed the Tribunal’s remedial role, duplicate existing processes, and could impede ongoing improvements to Jordan’s Principle service delivery and backlog reduction.</w:t>
      </w:r>
    </w:p>
    <w:p w14:paraId="2806FAB1" w14:textId="77777777" w:rsidR="00CD2B98" w:rsidRPr="00F35379" w:rsidRDefault="00CD2B98" w:rsidP="00B26994">
      <w:pPr>
        <w:pStyle w:val="ListParagraph"/>
        <w:numPr>
          <w:ilvl w:val="0"/>
          <w:numId w:val="14"/>
        </w:numPr>
        <w:spacing w:after="120"/>
        <w:contextualSpacing w:val="0"/>
        <w:rPr>
          <w:rFonts w:ascii="Open Sans" w:hAnsi="Open Sans" w:cs="Open Sans"/>
          <w:color w:val="000000"/>
          <w:spacing w:val="-3"/>
          <w:sz w:val="19"/>
          <w:szCs w:val="19"/>
        </w:rPr>
      </w:pPr>
      <w:hyperlink r:id="rId20" w:history="1">
        <w:r w:rsidRPr="00F35379">
          <w:rPr>
            <w:rStyle w:val="Hyperlink"/>
            <w:rFonts w:ascii="Open Sans" w:hAnsi="Open Sans" w:cs="Open Sans"/>
            <w:spacing w:val="-3"/>
            <w:sz w:val="19"/>
            <w:szCs w:val="19"/>
          </w:rPr>
          <w:t>The First Nations Parties filed a Joint Reply</w:t>
        </w:r>
      </w:hyperlink>
      <w:r w:rsidRPr="00F35379">
        <w:rPr>
          <w:rFonts w:ascii="Open Sans" w:hAnsi="Open Sans" w:cs="Open Sans"/>
          <w:color w:val="000000"/>
          <w:spacing w:val="-3"/>
          <w:sz w:val="19"/>
          <w:szCs w:val="19"/>
        </w:rPr>
        <w:t xml:space="preserve"> as well as the multiple will-say statements. </w:t>
      </w:r>
    </w:p>
    <w:p w14:paraId="2ECC2A6C" w14:textId="77777777" w:rsidR="00CD2B98" w:rsidRPr="00F35379" w:rsidRDefault="00CD2B98" w:rsidP="00B26994">
      <w:pPr>
        <w:pStyle w:val="bodyInfoSheet"/>
        <w:spacing w:after="120" w:line="240" w:lineRule="auto"/>
        <w:rPr>
          <w:rFonts w:ascii="Open Sans SemiBold" w:hAnsi="Open Sans SemiBold" w:cs="Open Sans SemiBold"/>
          <w:b/>
          <w:bCs/>
          <w:sz w:val="19"/>
          <w:szCs w:val="19"/>
          <w:lang w:val="en-CA"/>
        </w:rPr>
      </w:pPr>
      <w:r w:rsidRPr="00F35379">
        <w:rPr>
          <w:rFonts w:ascii="Open Sans SemiBold" w:hAnsi="Open Sans SemiBold" w:cs="Open Sans SemiBold"/>
          <w:b/>
          <w:bCs/>
          <w:sz w:val="19"/>
          <w:szCs w:val="19"/>
          <w:lang w:val="en-CA"/>
        </w:rPr>
        <w:t xml:space="preserve">October 2026: </w:t>
      </w:r>
    </w:p>
    <w:p w14:paraId="025691E9" w14:textId="2E9B5608" w:rsidR="006E6A7F" w:rsidRPr="00F35379" w:rsidRDefault="00CD2B98" w:rsidP="00B26994">
      <w:pPr>
        <w:pStyle w:val="bodyInfoSheet"/>
        <w:numPr>
          <w:ilvl w:val="0"/>
          <w:numId w:val="13"/>
        </w:numPr>
        <w:spacing w:after="120" w:line="240" w:lineRule="auto"/>
        <w:rPr>
          <w:rFonts w:ascii="Open Sans SemiBold" w:hAnsi="Open Sans SemiBold" w:cs="Open Sans SemiBold"/>
          <w:sz w:val="19"/>
          <w:szCs w:val="19"/>
          <w:lang w:val="en-CA"/>
        </w:rPr>
      </w:pPr>
      <w:hyperlink r:id="rId21" w:history="1">
        <w:r w:rsidRPr="00F35379">
          <w:rPr>
            <w:rStyle w:val="Hyperlink"/>
            <w:rFonts w:ascii="Open Sans" w:hAnsi="Open Sans" w:cs="Open Sans"/>
            <w:sz w:val="19"/>
            <w:szCs w:val="19"/>
            <w:lang w:val="en-CA"/>
          </w:rPr>
          <w:t>Canada filed three will-say statements</w:t>
        </w:r>
      </w:hyperlink>
      <w:r w:rsidRPr="00F35379">
        <w:rPr>
          <w:rFonts w:ascii="Open Sans" w:hAnsi="Open Sans" w:cs="Open Sans"/>
          <w:sz w:val="19"/>
          <w:szCs w:val="19"/>
          <w:lang w:val="en-CA"/>
        </w:rPr>
        <w:t xml:space="preserve"> regarding the Jordan’s Principle process established by the Tribunal. </w:t>
      </w:r>
    </w:p>
    <w:p w14:paraId="426F8986" w14:textId="77777777" w:rsidR="00CD2B98" w:rsidRPr="00F35379" w:rsidRDefault="00CD2B98" w:rsidP="00E558D1">
      <w:pPr>
        <w:pStyle w:val="sub2InfoSheet"/>
        <w:spacing w:before="0" w:after="120" w:line="240" w:lineRule="auto"/>
        <w:rPr>
          <w:sz w:val="22"/>
          <w:szCs w:val="22"/>
        </w:rPr>
      </w:pPr>
      <w:r w:rsidRPr="00F35379">
        <w:rPr>
          <w:sz w:val="22"/>
          <w:szCs w:val="22"/>
        </w:rPr>
        <w:t>Important Note</w:t>
      </w:r>
    </w:p>
    <w:p w14:paraId="21A30D13" w14:textId="17F19C02" w:rsidR="00DE3E87" w:rsidRPr="00F35379" w:rsidRDefault="00CD2B98" w:rsidP="00B26994">
      <w:pPr>
        <w:pStyle w:val="sub2InfoSheet"/>
        <w:spacing w:before="0" w:after="120" w:line="240" w:lineRule="auto"/>
        <w:rPr>
          <w:sz w:val="19"/>
          <w:szCs w:val="19"/>
          <w:lang w:val="en-CA"/>
        </w:rPr>
      </w:pPr>
      <w:r w:rsidRPr="00F35379">
        <w:rPr>
          <w:b w:val="0"/>
          <w:bCs w:val="0"/>
          <w:sz w:val="19"/>
          <w:szCs w:val="19"/>
        </w:rPr>
        <w:t xml:space="preserve">On September 17, 2026, Canada </w:t>
      </w:r>
      <w:hyperlink r:id="rId22" w:history="1">
        <w:r w:rsidRPr="00F35379">
          <w:rPr>
            <w:rStyle w:val="Hyperlink"/>
            <w:b w:val="0"/>
            <w:bCs w:val="0"/>
            <w:sz w:val="19"/>
            <w:szCs w:val="19"/>
          </w:rPr>
          <w:t>submitted a notice of application for Judicial review</w:t>
        </w:r>
      </w:hyperlink>
      <w:r w:rsidRPr="00F35379">
        <w:rPr>
          <w:b w:val="0"/>
          <w:bCs w:val="0"/>
          <w:sz w:val="19"/>
          <w:szCs w:val="19"/>
        </w:rPr>
        <w:t xml:space="preserve"> of the Canadian Human Rights Tribunal's August 18, 2026, </w:t>
      </w:r>
      <w:hyperlink r:id="rId23" w:history="1">
        <w:r w:rsidR="00743C95">
          <w:rPr>
            <w:rStyle w:val="Hyperlink"/>
            <w:b w:val="0"/>
            <w:bCs w:val="0"/>
            <w:sz w:val="19"/>
            <w:szCs w:val="19"/>
          </w:rPr>
          <w:t>letter-decision</w:t>
        </w:r>
      </w:hyperlink>
      <w:r w:rsidRPr="00F35379">
        <w:rPr>
          <w:b w:val="0"/>
          <w:bCs w:val="0"/>
          <w:sz w:val="19"/>
          <w:szCs w:val="19"/>
        </w:rPr>
        <w:t xml:space="preserve"> regarding the Chairperson’s dismissal of Canada's request to reconstitute the three member Tribunal panel hearing the inquiry, with reasons to follow.</w:t>
      </w:r>
    </w:p>
    <w:p w14:paraId="22B2CD61" w14:textId="0CD6D5BE" w:rsidR="002C2439" w:rsidRPr="00F35379" w:rsidRDefault="002A599E" w:rsidP="00E558D1">
      <w:pPr>
        <w:pStyle w:val="sub2InfoSheet"/>
        <w:spacing w:before="0" w:after="120" w:line="240" w:lineRule="auto"/>
        <w:rPr>
          <w:sz w:val="22"/>
          <w:szCs w:val="22"/>
        </w:rPr>
      </w:pPr>
      <w:r w:rsidRPr="00F35379">
        <w:rPr>
          <w:sz w:val="22"/>
          <w:szCs w:val="22"/>
        </w:rPr>
        <w:t>Background</w:t>
      </w:r>
      <w:r w:rsidR="002C2439" w:rsidRPr="00F35379">
        <w:rPr>
          <w:sz w:val="22"/>
          <w:szCs w:val="22"/>
        </w:rPr>
        <w:t xml:space="preserve"> </w:t>
      </w:r>
    </w:p>
    <w:p w14:paraId="60CD235D" w14:textId="348656D5" w:rsidR="00DF6E34" w:rsidRPr="00F35379" w:rsidRDefault="00DF6E34" w:rsidP="00E558D1">
      <w:pPr>
        <w:pStyle w:val="bodyInfoSheet"/>
        <w:spacing w:after="120" w:line="240" w:lineRule="auto"/>
        <w:rPr>
          <w:rFonts w:ascii="Open Sans" w:hAnsi="Open Sans" w:cs="Open Sans"/>
          <w:sz w:val="19"/>
          <w:szCs w:val="19"/>
        </w:rPr>
      </w:pPr>
      <w:r w:rsidRPr="00F35379">
        <w:rPr>
          <w:rFonts w:ascii="Open Sans" w:hAnsi="Open Sans" w:cs="Open Sans"/>
          <w:sz w:val="19"/>
          <w:szCs w:val="19"/>
        </w:rPr>
        <w:t>In December 2023, the Caring Society filed a</w:t>
      </w:r>
      <w:r w:rsidR="001E2DBE" w:rsidRPr="00F35379">
        <w:rPr>
          <w:rFonts w:ascii="Open Sans" w:hAnsi="Open Sans" w:cs="Open Sans"/>
          <w:sz w:val="19"/>
          <w:szCs w:val="19"/>
        </w:rPr>
        <w:t xml:space="preserve"> </w:t>
      </w:r>
      <w:hyperlink r:id="rId24" w:history="1">
        <w:r w:rsidR="001E2DBE" w:rsidRPr="00F35379">
          <w:rPr>
            <w:rStyle w:val="Hyperlink"/>
            <w:rFonts w:ascii="Open Sans" w:hAnsi="Open Sans" w:cs="Open Sans"/>
            <w:sz w:val="19"/>
            <w:szCs w:val="19"/>
          </w:rPr>
          <w:t>non-compliance motion</w:t>
        </w:r>
      </w:hyperlink>
      <w:r w:rsidRPr="00F35379">
        <w:rPr>
          <w:rFonts w:ascii="Open Sans" w:hAnsi="Open Sans" w:cs="Open Sans"/>
          <w:sz w:val="19"/>
          <w:szCs w:val="19"/>
        </w:rPr>
        <w:t xml:space="preserve"> with the Tribuna</w:t>
      </w:r>
      <w:r w:rsidR="00146F0A" w:rsidRPr="00F35379">
        <w:rPr>
          <w:rFonts w:ascii="Open Sans" w:hAnsi="Open Sans" w:cs="Open Sans"/>
          <w:sz w:val="19"/>
          <w:szCs w:val="19"/>
        </w:rPr>
        <w:t xml:space="preserve">l, </w:t>
      </w:r>
      <w:r w:rsidRPr="00F35379">
        <w:rPr>
          <w:rFonts w:ascii="Open Sans" w:hAnsi="Open Sans" w:cs="Open Sans"/>
          <w:sz w:val="19"/>
          <w:szCs w:val="19"/>
        </w:rPr>
        <w:t xml:space="preserve">alleging that Canada was failing to comply with the Tribunal’s </w:t>
      </w:r>
      <w:hyperlink r:id="rId25" w:history="1">
        <w:r w:rsidR="00236BDF" w:rsidRPr="00F35379">
          <w:rPr>
            <w:rStyle w:val="Hyperlink"/>
            <w:rFonts w:ascii="Open Sans" w:hAnsi="Open Sans" w:cs="Open Sans"/>
            <w:sz w:val="19"/>
            <w:szCs w:val="19"/>
          </w:rPr>
          <w:t>orders on Jordan’s Principle</w:t>
        </w:r>
      </w:hyperlink>
      <w:r w:rsidR="005958E6" w:rsidRPr="00F35379">
        <w:rPr>
          <w:rFonts w:ascii="Open Sans" w:hAnsi="Open Sans" w:cs="Open Sans"/>
          <w:sz w:val="19"/>
          <w:szCs w:val="19"/>
        </w:rPr>
        <w:t xml:space="preserve"> resulting in increasing </w:t>
      </w:r>
      <w:r w:rsidR="00442F84" w:rsidRPr="00F35379">
        <w:rPr>
          <w:rFonts w:ascii="Open Sans" w:hAnsi="Open Sans" w:cs="Open Sans"/>
          <w:sz w:val="19"/>
          <w:szCs w:val="19"/>
        </w:rPr>
        <w:t>harms to</w:t>
      </w:r>
      <w:r w:rsidR="001E2DBE" w:rsidRPr="00F35379">
        <w:rPr>
          <w:rFonts w:ascii="Open Sans" w:hAnsi="Open Sans" w:cs="Open Sans"/>
          <w:sz w:val="19"/>
          <w:szCs w:val="19"/>
        </w:rPr>
        <w:t xml:space="preserve"> First Nations children.</w:t>
      </w:r>
      <w:r w:rsidR="00605B87" w:rsidRPr="00F35379">
        <w:rPr>
          <w:rFonts w:ascii="Open Sans" w:hAnsi="Open Sans" w:cs="Open Sans"/>
          <w:sz w:val="19"/>
          <w:szCs w:val="19"/>
        </w:rPr>
        <w:t xml:space="preserve"> </w:t>
      </w:r>
    </w:p>
    <w:p w14:paraId="38D28C8A" w14:textId="0AF2547F" w:rsidR="00DF6E34" w:rsidRPr="00F35379" w:rsidRDefault="00DF6E34" w:rsidP="00E558D1">
      <w:pPr>
        <w:pStyle w:val="bodyInfoSheet"/>
        <w:spacing w:after="120" w:line="240" w:lineRule="auto"/>
        <w:rPr>
          <w:rFonts w:ascii="Open Sans" w:hAnsi="Open Sans" w:cs="Open Sans"/>
          <w:sz w:val="19"/>
          <w:szCs w:val="19"/>
        </w:rPr>
      </w:pPr>
      <w:r w:rsidRPr="00F35379">
        <w:rPr>
          <w:rFonts w:ascii="Open Sans" w:hAnsi="Open Sans" w:cs="Open Sans"/>
          <w:sz w:val="19"/>
          <w:szCs w:val="19"/>
        </w:rPr>
        <w:t xml:space="preserve">In January 2025, the Tribunal issued its </w:t>
      </w:r>
      <w:r w:rsidR="00146F0A" w:rsidRPr="00F35379">
        <w:rPr>
          <w:rFonts w:ascii="Open Sans" w:hAnsi="Open Sans" w:cs="Open Sans"/>
          <w:sz w:val="19"/>
          <w:szCs w:val="19"/>
        </w:rPr>
        <w:t xml:space="preserve">full </w:t>
      </w:r>
      <w:r w:rsidRPr="00F35379">
        <w:rPr>
          <w:rFonts w:ascii="Open Sans" w:hAnsi="Open Sans" w:cs="Open Sans"/>
          <w:sz w:val="19"/>
          <w:szCs w:val="19"/>
        </w:rPr>
        <w:t xml:space="preserve">decision in </w:t>
      </w:r>
      <w:hyperlink r:id="rId26" w:history="1">
        <w:r w:rsidRPr="00F35379">
          <w:rPr>
            <w:rStyle w:val="Hyperlink"/>
            <w:rFonts w:ascii="Open Sans" w:hAnsi="Open Sans" w:cs="Open Sans"/>
            <w:sz w:val="19"/>
            <w:szCs w:val="19"/>
          </w:rPr>
          <w:t>2025 CHRT 6</w:t>
        </w:r>
      </w:hyperlink>
      <w:r w:rsidRPr="00F35379">
        <w:rPr>
          <w:rFonts w:ascii="Open Sans" w:hAnsi="Open Sans" w:cs="Open Sans"/>
          <w:sz w:val="19"/>
          <w:szCs w:val="19"/>
        </w:rPr>
        <w:t xml:space="preserve">, </w:t>
      </w:r>
      <w:r w:rsidR="004F7298" w:rsidRPr="00F35379">
        <w:rPr>
          <w:rFonts w:ascii="Open Sans" w:hAnsi="Open Sans" w:cs="Open Sans"/>
          <w:sz w:val="19"/>
          <w:szCs w:val="19"/>
        </w:rPr>
        <w:t xml:space="preserve">following its </w:t>
      </w:r>
      <w:hyperlink r:id="rId27" w:history="1">
        <w:r w:rsidR="004F7298" w:rsidRPr="00F35379">
          <w:rPr>
            <w:rStyle w:val="Hyperlink"/>
            <w:rFonts w:ascii="Open Sans" w:hAnsi="Open Sans" w:cs="Open Sans"/>
            <w:sz w:val="19"/>
            <w:szCs w:val="19"/>
          </w:rPr>
          <w:t>letter-decision</w:t>
        </w:r>
      </w:hyperlink>
      <w:r w:rsidR="004F7298" w:rsidRPr="00F35379">
        <w:rPr>
          <w:rFonts w:ascii="Open Sans" w:hAnsi="Open Sans" w:cs="Open Sans"/>
          <w:sz w:val="19"/>
          <w:szCs w:val="19"/>
        </w:rPr>
        <w:t xml:space="preserve"> issued in November 2024.</w:t>
      </w:r>
      <w:r w:rsidRPr="00F35379">
        <w:rPr>
          <w:rFonts w:ascii="Open Sans" w:hAnsi="Open Sans" w:cs="Open Sans"/>
          <w:sz w:val="19"/>
          <w:szCs w:val="19"/>
        </w:rPr>
        <w:t xml:space="preserve"> </w:t>
      </w:r>
    </w:p>
    <w:p w14:paraId="5BC8444D" w14:textId="1514097B" w:rsidR="0019499A" w:rsidRPr="00C61B5F" w:rsidRDefault="00045596" w:rsidP="00E558D1">
      <w:pPr>
        <w:pStyle w:val="bodyInfoSheet"/>
        <w:spacing w:after="120" w:line="240" w:lineRule="auto"/>
        <w:rPr>
          <w:rFonts w:ascii="Open Sans" w:hAnsi="Open Sans" w:cs="Open Sans"/>
          <w:sz w:val="19"/>
          <w:szCs w:val="19"/>
        </w:rPr>
      </w:pPr>
      <w:r w:rsidRPr="00F35379">
        <w:rPr>
          <w:rFonts w:ascii="Open Sans" w:hAnsi="Open Sans" w:cs="Open Sans"/>
          <w:sz w:val="19"/>
          <w:szCs w:val="19"/>
        </w:rPr>
        <w:t>Th</w:t>
      </w:r>
      <w:r w:rsidR="00605B87" w:rsidRPr="00F35379">
        <w:rPr>
          <w:rFonts w:ascii="Open Sans" w:hAnsi="Open Sans" w:cs="Open Sans"/>
          <w:sz w:val="19"/>
          <w:szCs w:val="19"/>
        </w:rPr>
        <w:t>e</w:t>
      </w:r>
      <w:r w:rsidR="00DF6E34" w:rsidRPr="00F35379">
        <w:rPr>
          <w:rFonts w:ascii="Open Sans" w:hAnsi="Open Sans" w:cs="Open Sans"/>
          <w:sz w:val="19"/>
          <w:szCs w:val="19"/>
        </w:rPr>
        <w:t xml:space="preserve"> Parties participated in Tribunal-assisted mediation and additional discussions. While significant time and resources were devoted to mediation, the process was unsuccess</w:t>
      </w:r>
      <w:r w:rsidR="00125210" w:rsidRPr="00F35379">
        <w:rPr>
          <w:rFonts w:ascii="Open Sans" w:hAnsi="Open Sans" w:cs="Open Sans"/>
          <w:sz w:val="19"/>
          <w:szCs w:val="19"/>
        </w:rPr>
        <w:t>ful</w:t>
      </w:r>
      <w:r w:rsidR="00DF6E34" w:rsidRPr="00F35379">
        <w:rPr>
          <w:rFonts w:ascii="Open Sans" w:hAnsi="Open Sans" w:cs="Open Sans"/>
          <w:sz w:val="19"/>
          <w:szCs w:val="19"/>
        </w:rPr>
        <w:t>.</w:t>
      </w:r>
    </w:p>
    <w:sectPr w:rsidR="0019499A" w:rsidRPr="00C61B5F" w:rsidSect="008B4593">
      <w:headerReference w:type="even" r:id="rId28"/>
      <w:headerReference w:type="default" r:id="rId29"/>
      <w:footerReference w:type="default" r:id="rId30"/>
      <w:headerReference w:type="first" r:id="rId31"/>
      <w:footerReference w:type="first" r:id="rId32"/>
      <w:pgSz w:w="12240" w:h="15840"/>
      <w:pgMar w:top="1440" w:right="720" w:bottom="1080" w:left="864" w:header="720" w:footer="720"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14AACC" w14:textId="77777777" w:rsidR="00B51C7B" w:rsidRDefault="00B51C7B" w:rsidP="00754664">
      <w:r>
        <w:separator/>
      </w:r>
    </w:p>
  </w:endnote>
  <w:endnote w:type="continuationSeparator" w:id="0">
    <w:p w14:paraId="4019FF92" w14:textId="77777777" w:rsidR="00B51C7B" w:rsidRDefault="00B51C7B" w:rsidP="0075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Sans">
    <w:altName w:val="Calibri"/>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Sans-Light">
    <w:altName w:val="Calibri"/>
    <w:panose1 w:val="020B0604020202020204"/>
    <w:charset w:val="00"/>
    <w:family w:val="swiss"/>
    <w:pitch w:val="variable"/>
    <w:sig w:usb0="E00002EF" w:usb1="4000205B" w:usb2="00000028" w:usb3="00000000" w:csb0="0000019F" w:csb1="00000000"/>
  </w:font>
  <w:font w:name="OpenSans-CondensedBold">
    <w:altName w:val="Calibri"/>
    <w:panose1 w:val="020B0604020202020204"/>
    <w:charset w:val="00"/>
    <w:family w:val="auto"/>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6C69E" w14:textId="2E3606B4" w:rsidR="00895D7B" w:rsidRDefault="00307A9F">
    <w:pPr>
      <w:pStyle w:val="Footer"/>
    </w:pPr>
    <w:r>
      <w:rPr>
        <w:noProof/>
      </w:rPr>
      <mc:AlternateContent>
        <mc:Choice Requires="wpg">
          <w:drawing>
            <wp:anchor distT="0" distB="0" distL="114300" distR="114300" simplePos="0" relativeHeight="251658249" behindDoc="1" locked="0" layoutInCell="1" allowOverlap="1" wp14:anchorId="69ABF6BD" wp14:editId="472A4535">
              <wp:simplePos x="0" y="0"/>
              <wp:positionH relativeFrom="page">
                <wp:posOffset>553720</wp:posOffset>
              </wp:positionH>
              <wp:positionV relativeFrom="page">
                <wp:posOffset>9609455</wp:posOffset>
              </wp:positionV>
              <wp:extent cx="6761480" cy="187960"/>
              <wp:effectExtent l="0" t="0" r="0" b="2540"/>
              <wp:wrapNone/>
              <wp:docPr id="998268684" name="Group 3"/>
              <wp:cNvGraphicFramePr/>
              <a:graphic xmlns:a="http://schemas.openxmlformats.org/drawingml/2006/main">
                <a:graphicData uri="http://schemas.microsoft.com/office/word/2010/wordprocessingGroup">
                  <wpg:wgp>
                    <wpg:cNvGrpSpPr/>
                    <wpg:grpSpPr>
                      <a:xfrm>
                        <a:off x="0" y="0"/>
                        <a:ext cx="6761480" cy="187960"/>
                        <a:chOff x="0" y="0"/>
                        <a:chExt cx="6761480" cy="187960"/>
                      </a:xfrm>
                    </wpg:grpSpPr>
                    <wps:wsp>
                      <wps:cNvPr id="550320824" name="Text Box 1"/>
                      <wps:cNvSpPr txBox="1"/>
                      <wps:spPr>
                        <a:xfrm>
                          <a:off x="0" y="0"/>
                          <a:ext cx="6761480" cy="187960"/>
                        </a:xfrm>
                        <a:prstGeom prst="rect">
                          <a:avLst/>
                        </a:prstGeom>
                        <a:solidFill>
                          <a:schemeClr val="lt1"/>
                        </a:solidFill>
                        <a:ln w="6350">
                          <a:noFill/>
                        </a:ln>
                      </wps:spPr>
                      <wps:txbx>
                        <w:txbxContent>
                          <w:p w14:paraId="354B8B91" w14:textId="77777777" w:rsidR="00307A9F" w:rsidRPr="00D16028" w:rsidRDefault="00307A9F" w:rsidP="00307A9F">
                            <w:pPr>
                              <w:rPr>
                                <w:rFonts w:ascii="Open Sans Light" w:hAnsi="Open Sans Light" w:cs="Open Sans"/>
                                <w:sz w:val="15"/>
                                <w:szCs w:val="15"/>
                              </w:rPr>
                            </w:pPr>
                            <w:r w:rsidRPr="00D16028">
                              <w:rPr>
                                <w:rFonts w:ascii="Open Sans Light" w:hAnsi="Open Sans Light" w:cs="Open Sans"/>
                                <w:sz w:val="15"/>
                                <w:szCs w:val="15"/>
                              </w:rPr>
                              <w:t xml:space="preserve">350 Sparks Street, Suite 202, Ottawa ON K1R 7S8 | 613 230 5885 | </w:t>
                            </w:r>
                            <w:hyperlink r:id="rId1" w:history="1">
                              <w:r w:rsidRPr="00D16028">
                                <w:rPr>
                                  <w:rStyle w:val="Hyperlink"/>
                                  <w:rFonts w:ascii="Open Sans Light" w:hAnsi="Open Sans Light" w:cs="Open Sans"/>
                                  <w:color w:val="auto"/>
                                  <w:sz w:val="15"/>
                                  <w:szCs w:val="15"/>
                                </w:rPr>
                                <w:t>info@fncaringsociety.com</w:t>
                              </w:r>
                            </w:hyperlink>
                            <w:r>
                              <w:rPr>
                                <w:rFonts w:ascii="Open Sans Light" w:hAnsi="Open Sans Light" w:cs="Open Sans"/>
                                <w:sz w:val="15"/>
                                <w:szCs w:val="15"/>
                              </w:rPr>
                              <w:t xml:space="preserve">                  </w:t>
                            </w:r>
                            <w:proofErr w:type="spellStart"/>
                            <w:r>
                              <w:rPr>
                                <w:rFonts w:ascii="Open Sans Light" w:hAnsi="Open Sans Light" w:cs="Open Sans"/>
                                <w:sz w:val="15"/>
                                <w:szCs w:val="15"/>
                              </w:rPr>
                              <w:t>CaringSociety</w:t>
                            </w:r>
                            <w:proofErr w:type="spellEnd"/>
                            <w:r>
                              <w:rPr>
                                <w:rFonts w:ascii="Open Sans Light" w:hAnsi="Open Sans Light" w:cs="Open Sans"/>
                                <w:sz w:val="15"/>
                                <w:szCs w:val="15"/>
                              </w:rPr>
                              <w:t xml:space="preserve">        </w:t>
                            </w:r>
                            <w:proofErr w:type="spellStart"/>
                            <w:r>
                              <w:rPr>
                                <w:rFonts w:ascii="Open Sans Light" w:hAnsi="Open Sans Light" w:cs="Open Sans"/>
                                <w:sz w:val="15"/>
                                <w:szCs w:val="15"/>
                              </w:rPr>
                              <w:t>CaringSociety</w:t>
                            </w:r>
                            <w:proofErr w:type="spellEnd"/>
                            <w:r>
                              <w:rPr>
                                <w:rFonts w:ascii="Open Sans Light" w:hAnsi="Open Sans Light" w:cs="Open Sans"/>
                                <w:sz w:val="15"/>
                                <w:szCs w:val="15"/>
                              </w:rPr>
                              <w:t xml:space="preserve">        </w:t>
                            </w:r>
                            <w:proofErr w:type="spellStart"/>
                            <w:r>
                              <w:rPr>
                                <w:rFonts w:ascii="Open Sans Light" w:hAnsi="Open Sans Light" w:cs="Open Sans"/>
                                <w:sz w:val="15"/>
                                <w:szCs w:val="15"/>
                              </w:rPr>
                              <w:t>fncaringsociety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675172823" name="Graphic 2"/>
                        <pic:cNvPicPr>
                          <a:picLocks/>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4284980" y="17780"/>
                          <a:ext cx="130810" cy="113030"/>
                        </a:xfrm>
                        <a:prstGeom prst="rect">
                          <a:avLst/>
                        </a:prstGeom>
                      </pic:spPr>
                    </pic:pic>
                    <pic:pic xmlns:pic="http://schemas.openxmlformats.org/drawingml/2006/picture">
                      <pic:nvPicPr>
                        <pic:cNvPr id="1777646283" name="Graphic 2"/>
                        <pic:cNvPicPr>
                          <a:picLocks noChangeAspect="1"/>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5052060" y="17780"/>
                          <a:ext cx="113665" cy="113665"/>
                        </a:xfrm>
                        <a:prstGeom prst="rect">
                          <a:avLst/>
                        </a:prstGeom>
                      </pic:spPr>
                    </pic:pic>
                    <pic:pic xmlns:pic="http://schemas.openxmlformats.org/drawingml/2006/picture">
                      <pic:nvPicPr>
                        <pic:cNvPr id="3336664" name="Graphic 2"/>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5834380" y="25400"/>
                          <a:ext cx="113665" cy="94615"/>
                        </a:xfrm>
                        <a:prstGeom prst="rect">
                          <a:avLst/>
                        </a:prstGeom>
                      </pic:spPr>
                    </pic:pic>
                  </wpg:wgp>
                </a:graphicData>
              </a:graphic>
            </wp:anchor>
          </w:drawing>
        </mc:Choice>
        <mc:Fallback>
          <w:pict>
            <v:group w14:anchorId="69ABF6BD" id="Group 3" o:spid="_x0000_s1027" style="position:absolute;margin-left:43.6pt;margin-top:756.65pt;width:532.4pt;height:14.8pt;z-index:-251658231;mso-position-horizontal-relative:page;mso-position-vertical-relative:page" coordsize="67614,1879"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">
              <v:shapetype id="_x0000_t202" coordsize="21600,21600" o:spt="202" path="m,l,21600r21600,l21600,xe">
                <v:stroke joinstyle="miter"/>
                <v:path gradientshapeok="t" o:connecttype="rect"/>
              </v:shapetype>
              <v:shape id="Text Box 1" o:spid="_x0000_s1028" type="#_x0000_t202" style="position:absolute;width:67614;height: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" fillcolor="white [3201]" stroked="f" strokeweight=".5pt">
                <v:textbox inset="0,0,0,0">
                  <w:txbxContent>
                    <w:p w14:paraId="354B8B91" w14:textId="77777777" w:rsidR="00307A9F" w:rsidRPr="00D16028" w:rsidRDefault="00307A9F" w:rsidP="00307A9F">
                      <w:pPr>
                        <w:rPr>
                          <w:rFonts w:ascii="Open Sans Light" w:hAnsi="Open Sans Light" w:cs="Open Sans"/>
                          <w:sz w:val="15"/>
                          <w:szCs w:val="15"/>
                        </w:rPr>
                      </w:pPr>
                      <w:r w:rsidRPr="00D16028">
                        <w:rPr>
                          <w:rFonts w:ascii="Open Sans Light" w:hAnsi="Open Sans Light" w:cs="Open Sans"/>
                          <w:sz w:val="15"/>
                          <w:szCs w:val="15"/>
                        </w:rPr>
                        <w:t xml:space="preserve">350 Sparks Street, Suite 202, Ottawa ON K1R 7S8 | 613 230 5885 | </w:t>
                      </w:r>
                      <w:hyperlink r:id="rId8" w:history="1">
                        <w:r w:rsidRPr="00D16028">
                          <w:rPr>
                            <w:rStyle w:val="Hyperlink"/>
                            <w:rFonts w:ascii="Open Sans Light" w:hAnsi="Open Sans Light" w:cs="Open Sans"/>
                            <w:color w:val="auto"/>
                            <w:sz w:val="15"/>
                            <w:szCs w:val="15"/>
                          </w:rPr>
                          <w:t>info@fncaringsociety.com</w:t>
                        </w:r>
                      </w:hyperlink>
                      <w:r>
                        <w:rPr>
                          <w:rFonts w:ascii="Open Sans Light" w:hAnsi="Open Sans Light" w:cs="Open Sans"/>
                          <w:sz w:val="15"/>
                          <w:szCs w:val="15"/>
                        </w:rPr>
                        <w:t xml:space="preserve">                  CaringSociety        CaringSociety        fncaringsociety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9" type="#_x0000_t75" style="position:absolute;left:42849;top:177;width:1308;height:11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">
                <v:imagedata r:id="rId9" o:title=""/>
                <o:lock v:ext="edit" aspectratio="f"/>
              </v:shape>
              <v:shape id="Graphic 2" o:spid="_x0000_s1030" type="#_x0000_t75" style="position:absolute;left:50520;top:177;width:1137;height:1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">
                <v:imagedata r:id="rId10" o:title=""/>
              </v:shape>
              <v:shape id="Graphic 2" o:spid="_x0000_s1031" type="#_x0000_t75" style="position:absolute;left:58343;top:254;width:1137;height: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">
                <v:imagedata r:id="rId11" o:title=""/>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5F7792" w14:textId="1E64D50D" w:rsidR="00495343" w:rsidRDefault="005371DC">
    <w:pPr>
      <w:pStyle w:val="Footer"/>
    </w:pPr>
    <w:r>
      <w:rPr>
        <w:noProof/>
      </w:rPr>
      <w:t xml:space="preserve"> </w:t>
    </w:r>
    <w:r w:rsidR="001643C6">
      <w:rPr>
        <w:noProof/>
      </w:rPr>
      <mc:AlternateContent>
        <mc:Choice Requires="wpg">
          <w:drawing>
            <wp:anchor distT="0" distB="0" distL="114300" distR="114300" simplePos="0" relativeHeight="251658248" behindDoc="1" locked="0" layoutInCell="1" allowOverlap="1" wp14:anchorId="1D4E2060" wp14:editId="6CE86051">
              <wp:simplePos x="0" y="0"/>
              <wp:positionH relativeFrom="page">
                <wp:posOffset>553720</wp:posOffset>
              </wp:positionH>
              <wp:positionV relativeFrom="page">
                <wp:posOffset>9609455</wp:posOffset>
              </wp:positionV>
              <wp:extent cx="6761480" cy="187960"/>
              <wp:effectExtent l="0" t="0" r="0" b="2540"/>
              <wp:wrapNone/>
              <wp:docPr id="263862357" name="Group 3"/>
              <wp:cNvGraphicFramePr/>
              <a:graphic xmlns:a="http://schemas.openxmlformats.org/drawingml/2006/main">
                <a:graphicData uri="http://schemas.microsoft.com/office/word/2010/wordprocessingGroup">
                  <wpg:wgp>
                    <wpg:cNvGrpSpPr/>
                    <wpg:grpSpPr>
                      <a:xfrm>
                        <a:off x="0" y="0"/>
                        <a:ext cx="6761480" cy="187960"/>
                        <a:chOff x="0" y="0"/>
                        <a:chExt cx="6761480" cy="187960"/>
                      </a:xfrm>
                    </wpg:grpSpPr>
                    <wps:wsp>
                      <wps:cNvPr id="1340605363" name="Text Box 1"/>
                      <wps:cNvSpPr txBox="1"/>
                      <wps:spPr>
                        <a:xfrm>
                          <a:off x="0" y="0"/>
                          <a:ext cx="6761480" cy="187960"/>
                        </a:xfrm>
                        <a:prstGeom prst="rect">
                          <a:avLst/>
                        </a:prstGeom>
                        <a:solidFill>
                          <a:schemeClr val="lt1"/>
                        </a:solidFill>
                        <a:ln w="6350">
                          <a:noFill/>
                        </a:ln>
                      </wps:spPr>
                      <wps:txbx>
                        <w:txbxContent>
                          <w:p w14:paraId="3F8CFA23" w14:textId="77777777" w:rsidR="001643C6" w:rsidRPr="00D16028" w:rsidRDefault="001643C6" w:rsidP="001643C6">
                            <w:pPr>
                              <w:rPr>
                                <w:rFonts w:ascii="Open Sans Light" w:hAnsi="Open Sans Light" w:cs="Open Sans"/>
                                <w:sz w:val="15"/>
                                <w:szCs w:val="15"/>
                              </w:rPr>
                            </w:pPr>
                            <w:r w:rsidRPr="00D16028">
                              <w:rPr>
                                <w:rFonts w:ascii="Open Sans Light" w:hAnsi="Open Sans Light" w:cs="Open Sans"/>
                                <w:sz w:val="15"/>
                                <w:szCs w:val="15"/>
                              </w:rPr>
                              <w:t xml:space="preserve">350 Sparks Street, Suite 202, Ottawa ON K1R 7S8 | 613 230 5885 | </w:t>
                            </w:r>
                            <w:hyperlink r:id="rId1" w:history="1">
                              <w:r w:rsidRPr="00D16028">
                                <w:rPr>
                                  <w:rStyle w:val="Hyperlink"/>
                                  <w:rFonts w:ascii="Open Sans Light" w:hAnsi="Open Sans Light" w:cs="Open Sans"/>
                                  <w:color w:val="auto"/>
                                  <w:sz w:val="15"/>
                                  <w:szCs w:val="15"/>
                                </w:rPr>
                                <w:t>info@fncaringsociety.com</w:t>
                              </w:r>
                            </w:hyperlink>
                            <w:r>
                              <w:rPr>
                                <w:rFonts w:ascii="Open Sans Light" w:hAnsi="Open Sans Light" w:cs="Open Sans"/>
                                <w:sz w:val="15"/>
                                <w:szCs w:val="15"/>
                              </w:rPr>
                              <w:t xml:space="preserve">                  </w:t>
                            </w:r>
                            <w:proofErr w:type="spellStart"/>
                            <w:r>
                              <w:rPr>
                                <w:rFonts w:ascii="Open Sans Light" w:hAnsi="Open Sans Light" w:cs="Open Sans"/>
                                <w:sz w:val="15"/>
                                <w:szCs w:val="15"/>
                              </w:rPr>
                              <w:t>CaringSociety</w:t>
                            </w:r>
                            <w:proofErr w:type="spellEnd"/>
                            <w:r>
                              <w:rPr>
                                <w:rFonts w:ascii="Open Sans Light" w:hAnsi="Open Sans Light" w:cs="Open Sans"/>
                                <w:sz w:val="15"/>
                                <w:szCs w:val="15"/>
                              </w:rPr>
                              <w:t xml:space="preserve">        </w:t>
                            </w:r>
                            <w:proofErr w:type="spellStart"/>
                            <w:r>
                              <w:rPr>
                                <w:rFonts w:ascii="Open Sans Light" w:hAnsi="Open Sans Light" w:cs="Open Sans"/>
                                <w:sz w:val="15"/>
                                <w:szCs w:val="15"/>
                              </w:rPr>
                              <w:t>CaringSociety</w:t>
                            </w:r>
                            <w:proofErr w:type="spellEnd"/>
                            <w:r>
                              <w:rPr>
                                <w:rFonts w:ascii="Open Sans Light" w:hAnsi="Open Sans Light" w:cs="Open Sans"/>
                                <w:sz w:val="15"/>
                                <w:szCs w:val="15"/>
                              </w:rPr>
                              <w:t xml:space="preserve">        </w:t>
                            </w:r>
                            <w:proofErr w:type="spellStart"/>
                            <w:r>
                              <w:rPr>
                                <w:rFonts w:ascii="Open Sans Light" w:hAnsi="Open Sans Light" w:cs="Open Sans"/>
                                <w:sz w:val="15"/>
                                <w:szCs w:val="15"/>
                              </w:rPr>
                              <w:t>fncaringsociety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16408093" name="Graphic 2"/>
                        <pic:cNvPicPr>
                          <a:picLocks/>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4284980" y="17780"/>
                          <a:ext cx="130810" cy="113030"/>
                        </a:xfrm>
                        <a:prstGeom prst="rect">
                          <a:avLst/>
                        </a:prstGeom>
                      </pic:spPr>
                    </pic:pic>
                    <pic:pic xmlns:pic="http://schemas.openxmlformats.org/drawingml/2006/picture">
                      <pic:nvPicPr>
                        <pic:cNvPr id="728973867" name="Graphic 2"/>
                        <pic:cNvPicPr>
                          <a:picLocks noChangeAspect="1"/>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5052060" y="17780"/>
                          <a:ext cx="113665" cy="113665"/>
                        </a:xfrm>
                        <a:prstGeom prst="rect">
                          <a:avLst/>
                        </a:prstGeom>
                      </pic:spPr>
                    </pic:pic>
                    <pic:pic xmlns:pic="http://schemas.openxmlformats.org/drawingml/2006/picture">
                      <pic:nvPicPr>
                        <pic:cNvPr id="827781656" name="Graphic 2"/>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5834380" y="25400"/>
                          <a:ext cx="113665" cy="94615"/>
                        </a:xfrm>
                        <a:prstGeom prst="rect">
                          <a:avLst/>
                        </a:prstGeom>
                      </pic:spPr>
                    </pic:pic>
                  </wpg:wgp>
                </a:graphicData>
              </a:graphic>
            </wp:anchor>
          </w:drawing>
        </mc:Choice>
        <mc:Fallback>
          <w:pict>
            <v:group w14:anchorId="1D4E2060" id="_x0000_s1034" style="position:absolute;margin-left:43.6pt;margin-top:756.65pt;width:532.4pt;height:14.8pt;z-index:-251658232;mso-position-horizontal-relative:page;mso-position-vertical-relative:page" coordsize="67614,1879"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">
              <v:shapetype id="_x0000_t202" coordsize="21600,21600" o:spt="202" path="m,l,21600r21600,l21600,xe">
                <v:stroke joinstyle="miter"/>
                <v:path gradientshapeok="t" o:connecttype="rect"/>
              </v:shapetype>
              <v:shape id="Text Box 1" o:spid="_x0000_s1035" type="#_x0000_t202" style="position:absolute;width:67614;height: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" fillcolor="white [3201]" stroked="f" strokeweight=".5pt">
                <v:textbox inset="0,0,0,0">
                  <w:txbxContent>
                    <w:p w14:paraId="3F8CFA23" w14:textId="77777777" w:rsidR="001643C6" w:rsidRPr="00D16028" w:rsidRDefault="001643C6" w:rsidP="001643C6">
                      <w:pPr>
                        <w:rPr>
                          <w:rFonts w:ascii="Open Sans Light" w:hAnsi="Open Sans Light" w:cs="Open Sans"/>
                          <w:sz w:val="15"/>
                          <w:szCs w:val="15"/>
                        </w:rPr>
                      </w:pPr>
                      <w:r w:rsidRPr="00D16028">
                        <w:rPr>
                          <w:rFonts w:ascii="Open Sans Light" w:hAnsi="Open Sans Light" w:cs="Open Sans"/>
                          <w:sz w:val="15"/>
                          <w:szCs w:val="15"/>
                        </w:rPr>
                        <w:t xml:space="preserve">350 Sparks Street, Suite 202, Ottawa ON K1R 7S8 | 613 230 5885 | </w:t>
                      </w:r>
                      <w:hyperlink r:id="rId8" w:history="1">
                        <w:r w:rsidRPr="00D16028">
                          <w:rPr>
                            <w:rStyle w:val="Hyperlink"/>
                            <w:rFonts w:ascii="Open Sans Light" w:hAnsi="Open Sans Light" w:cs="Open Sans"/>
                            <w:color w:val="auto"/>
                            <w:sz w:val="15"/>
                            <w:szCs w:val="15"/>
                          </w:rPr>
                          <w:t>info@fncaringsociety.com</w:t>
                        </w:r>
                      </w:hyperlink>
                      <w:r>
                        <w:rPr>
                          <w:rFonts w:ascii="Open Sans Light" w:hAnsi="Open Sans Light" w:cs="Open Sans"/>
                          <w:sz w:val="15"/>
                          <w:szCs w:val="15"/>
                        </w:rPr>
                        <w:t xml:space="preserve">                  CaringSociety        CaringSociety        fncaringsociety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36" type="#_x0000_t75" style="position:absolute;left:42849;top:177;width:1308;height:11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">
                <v:imagedata r:id="rId9" o:title=""/>
                <o:lock v:ext="edit" aspectratio="f"/>
              </v:shape>
              <v:shape id="Graphic 2" o:spid="_x0000_s1037" type="#_x0000_t75" style="position:absolute;left:50520;top:177;width:1137;height:1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">
                <v:imagedata r:id="rId10" o:title=""/>
              </v:shape>
              <v:shape id="Graphic 2" o:spid="_x0000_s1038" type="#_x0000_t75" style="position:absolute;left:58343;top:254;width:1137;height: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">
                <v:imagedata r:id="rId11"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79FF9F" w14:textId="77777777" w:rsidR="00B51C7B" w:rsidRDefault="00B51C7B" w:rsidP="00754664">
      <w:r>
        <w:separator/>
      </w:r>
    </w:p>
  </w:footnote>
  <w:footnote w:type="continuationSeparator" w:id="0">
    <w:p w14:paraId="20C083A5" w14:textId="77777777" w:rsidR="00B51C7B" w:rsidRDefault="00B51C7B" w:rsidP="00754664">
      <w:r>
        <w:continuationSeparator/>
      </w:r>
    </w:p>
  </w:footnote>
  <w:footnote w:id="1">
    <w:p w14:paraId="18FF5F72" w14:textId="77777777" w:rsidR="00D0094C" w:rsidRDefault="00D0094C" w:rsidP="00D0094C">
      <w:pPr>
        <w:pStyle w:val="FootnoteText"/>
      </w:pPr>
      <w:r>
        <w:rPr>
          <w:rStyle w:val="FootnoteReference"/>
        </w:rPr>
        <w:footnoteRef/>
      </w:r>
      <w:r>
        <w:t xml:space="preserve"> For a full list of the Tribunal’s unresolved orders in 2025 CHRT 6, refer to the 2025 CHRT 6 Information Sheet at </w:t>
      </w:r>
      <w:hyperlink r:id="rId1" w:history="1">
        <w:r>
          <w:rPr>
            <w:rStyle w:val="Hyperlink"/>
          </w:rPr>
          <w:t>fncaringsociety.com/publications/2025-chrt-6-information-sheet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089748"/>
      <w:docPartObj>
        <w:docPartGallery w:val="Page Numbers (Top of Page)"/>
        <w:docPartUnique/>
      </w:docPartObj>
    </w:sdtPr>
    <w:sdtContent>
      <w:p w14:paraId="4E971465" w14:textId="48A5D597" w:rsidR="00FE270D" w:rsidRDefault="00FE270D" w:rsidP="002661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386398" w14:textId="77777777" w:rsidR="00FC3ABF" w:rsidRDefault="00FC3ABF" w:rsidP="00FE27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891455"/>
      <w:docPartObj>
        <w:docPartGallery w:val="Page Numbers (Top of Page)"/>
        <w:docPartUnique/>
      </w:docPartObj>
    </w:sdtPr>
    <w:sdtContent>
      <w:p w14:paraId="239F57C2" w14:textId="5CE19BDA" w:rsidR="00FE270D" w:rsidRDefault="00FE270D" w:rsidP="00FE270D">
        <w:pPr>
          <w:pStyle w:val="Header"/>
          <w:framePr w:wrap="none" w:vAnchor="text" w:hAnchor="margin" w:xAlign="right" w:y="1"/>
          <w:jc w:val="right"/>
          <w:rPr>
            <w:rStyle w:val="PageNumber"/>
          </w:rPr>
        </w:pPr>
        <w:r w:rsidRPr="00FE270D">
          <w:rPr>
            <w:rStyle w:val="PageNumber"/>
            <w:rFonts w:ascii="Open Sans" w:hAnsi="Open Sans" w:cs="Open Sans"/>
            <w:sz w:val="22"/>
            <w:szCs w:val="22"/>
          </w:rPr>
          <w:fldChar w:fldCharType="begin"/>
        </w:r>
        <w:r w:rsidRPr="00FE270D">
          <w:rPr>
            <w:rStyle w:val="PageNumber"/>
            <w:rFonts w:ascii="Open Sans" w:hAnsi="Open Sans" w:cs="Open Sans"/>
            <w:sz w:val="22"/>
            <w:szCs w:val="22"/>
          </w:rPr>
          <w:instrText xml:space="preserve"> PAGE </w:instrText>
        </w:r>
        <w:r w:rsidRPr="00FE270D">
          <w:rPr>
            <w:rStyle w:val="PageNumber"/>
            <w:rFonts w:ascii="Open Sans" w:hAnsi="Open Sans" w:cs="Open Sans"/>
            <w:sz w:val="22"/>
            <w:szCs w:val="22"/>
          </w:rPr>
          <w:fldChar w:fldCharType="separate"/>
        </w:r>
        <w:r w:rsidRPr="00FE270D">
          <w:rPr>
            <w:rStyle w:val="PageNumber"/>
            <w:rFonts w:ascii="Open Sans" w:hAnsi="Open Sans" w:cs="Open Sans"/>
            <w:noProof/>
            <w:sz w:val="22"/>
            <w:szCs w:val="22"/>
          </w:rPr>
          <w:t>2</w:t>
        </w:r>
        <w:r w:rsidRPr="00FE270D">
          <w:rPr>
            <w:rStyle w:val="PageNumber"/>
            <w:rFonts w:ascii="Open Sans" w:hAnsi="Open Sans" w:cs="Open Sans"/>
            <w:sz w:val="22"/>
            <w:szCs w:val="22"/>
          </w:rPr>
          <w:fldChar w:fldCharType="end"/>
        </w:r>
      </w:p>
    </w:sdtContent>
  </w:sdt>
  <w:p w14:paraId="5011796D" w14:textId="1F95F713" w:rsidR="00754664" w:rsidRDefault="00470CB9" w:rsidP="00FE270D">
    <w:pPr>
      <w:pStyle w:val="Header"/>
      <w:tabs>
        <w:tab w:val="clear" w:pos="4680"/>
        <w:tab w:val="clear" w:pos="9360"/>
        <w:tab w:val="left" w:pos="3200"/>
      </w:tabs>
      <w:ind w:right="360"/>
    </w:pPr>
    <w:r>
      <w:rPr>
        <w:noProof/>
      </w:rPr>
      <mc:AlternateContent>
        <mc:Choice Requires="wps">
          <w:drawing>
            <wp:anchor distT="0" distB="0" distL="114300" distR="114300" simplePos="0" relativeHeight="251658245" behindDoc="0" locked="0" layoutInCell="1" allowOverlap="1" wp14:anchorId="4BD51B81" wp14:editId="4C4B110C">
              <wp:simplePos x="0" y="0"/>
              <wp:positionH relativeFrom="page">
                <wp:posOffset>463138</wp:posOffset>
              </wp:positionH>
              <wp:positionV relativeFrom="page">
                <wp:posOffset>463138</wp:posOffset>
              </wp:positionV>
              <wp:extent cx="6400800" cy="265176"/>
              <wp:effectExtent l="0" t="0" r="0" b="1905"/>
              <wp:wrapNone/>
              <wp:docPr id="6" name="Rectangle 6"/>
              <wp:cNvGraphicFramePr/>
              <a:graphic xmlns:a="http://schemas.openxmlformats.org/drawingml/2006/main">
                <a:graphicData uri="http://schemas.microsoft.com/office/word/2010/wordprocessingShape">
                  <wps:wsp>
                    <wps:cNvSpPr/>
                    <wps:spPr>
                      <a:xfrm>
                        <a:off x="0" y="0"/>
                        <a:ext cx="6400800" cy="265176"/>
                      </a:xfrm>
                      <a:prstGeom prst="rect">
                        <a:avLst/>
                      </a:prstGeom>
                      <a:gradFill>
                        <a:gsLst>
                          <a:gs pos="0">
                            <a:srgbClr val="E4E5E3"/>
                          </a:gs>
                          <a:gs pos="100000">
                            <a:schemeClr val="bg1"/>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8D3119" w14:textId="4B094033" w:rsidR="00470CB9" w:rsidRPr="00BA5E6D" w:rsidRDefault="00BA5E6D" w:rsidP="00470CB9">
                          <w:pPr>
                            <w:rPr>
                              <w:rFonts w:ascii="Open Sans SemiBold" w:hAnsi="Open Sans SemiBold" w:cs="Open Sans SemiBold"/>
                              <w:b/>
                              <w:color w:val="000000" w:themeColor="text1"/>
                              <w:sz w:val="22"/>
                              <w:szCs w:val="22"/>
                            </w:rPr>
                          </w:pPr>
                          <w:r w:rsidRPr="00BA5E6D">
                            <w:rPr>
                              <w:rFonts w:ascii="Open Sans SemiBold" w:hAnsi="Open Sans SemiBold" w:cs="Open Sans SemiBold"/>
                              <w:b/>
                              <w:bCs/>
                              <w:color w:val="000000" w:themeColor="text1"/>
                              <w:sz w:val="22"/>
                              <w:szCs w:val="22"/>
                            </w:rPr>
                            <w:t xml:space="preserve">What is happening at the Tribunal regarding Jordan’s Principle? </w:t>
                          </w:r>
                        </w:p>
                      </w:txbxContent>
                    </wps:txbx>
                    <wps:bodyPr rot="0" spcFirstLastPara="0" vertOverflow="overflow" horzOverflow="overflow" vert="horz" wrap="square" lIns="91440" tIns="0" rIns="0" bIns="1828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51B81" id="Rectangle 6" o:spid="_x0000_s1026" style="position:absolute;margin-left:36.45pt;margin-top:36.45pt;width:7in;height:20.9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" fillcolor="#e4e5e3" stroked="f" strokeweight="1pt">
              <v:fill color2="white [3212]" angle="90" focus="100%" type="gradient">
                <o:fill v:ext="view" type="gradientUnscaled"/>
              </v:fill>
              <v:textbox inset=",0,0,1.44pt">
                <w:txbxContent>
                  <w:p w14:paraId="798D3119" w14:textId="4B094033" w:rsidR="00470CB9" w:rsidRPr="00BA5E6D" w:rsidRDefault="00BA5E6D" w:rsidP="00470CB9">
                    <w:pPr>
                      <w:rPr>
                        <w:rFonts w:ascii="Open Sans Semibold" w:hAnsi="Open Sans Semibold" w:cs="Open Sans Semibold"/>
                        <w:b/>
                        <w:color w:val="000000" w:themeColor="text1"/>
                        <w:sz w:val="22"/>
                        <w:szCs w:val="22"/>
                      </w:rPr>
                    </w:pPr>
                    <w:r w:rsidRPr="00BA5E6D">
                      <w:rPr>
                        <w:rFonts w:ascii="Open Sans Semibold" w:hAnsi="Open Sans Semibold" w:cs="Open Sans Semibold"/>
                        <w:b/>
                        <w:bCs/>
                        <w:color w:val="000000" w:themeColor="text1"/>
                        <w:sz w:val="22"/>
                        <w:szCs w:val="22"/>
                      </w:rPr>
                      <w:t xml:space="preserve">What is happening at the Tribunal regarding Jordan’s Principle? </w:t>
                    </w:r>
                  </w:p>
                </w:txbxContent>
              </v:textbox>
              <w10:wrap anchorx="page" anchory="page"/>
            </v:rect>
          </w:pict>
        </mc:Fallback>
      </mc:AlternateContent>
    </w:r>
    <w:r w:rsidR="0075466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B14B8" w14:textId="037B3192" w:rsidR="00495343" w:rsidRDefault="00AE28BD">
    <w:pPr>
      <w:pStyle w:val="Header"/>
    </w:pPr>
    <w:r w:rsidRPr="00391B15">
      <w:rPr>
        <w:noProof/>
      </w:rPr>
      <mc:AlternateContent>
        <mc:Choice Requires="wps">
          <w:drawing>
            <wp:anchor distT="0" distB="0" distL="114300" distR="114300" simplePos="0" relativeHeight="251658247" behindDoc="0" locked="0" layoutInCell="1" allowOverlap="1" wp14:anchorId="2C3A05F5" wp14:editId="376C583B">
              <wp:simplePos x="0" y="0"/>
              <wp:positionH relativeFrom="page">
                <wp:posOffset>552261</wp:posOffset>
              </wp:positionH>
              <wp:positionV relativeFrom="page">
                <wp:posOffset>1095469</wp:posOffset>
              </wp:positionV>
              <wp:extent cx="5567680" cy="796705"/>
              <wp:effectExtent l="0" t="0" r="7620" b="3810"/>
              <wp:wrapNone/>
              <wp:docPr id="11" name="Text Box 11"/>
              <wp:cNvGraphicFramePr/>
              <a:graphic xmlns:a="http://schemas.openxmlformats.org/drawingml/2006/main">
                <a:graphicData uri="http://schemas.microsoft.com/office/word/2010/wordprocessingShape">
                  <wps:wsp>
                    <wps:cNvSpPr txBox="1"/>
                    <wps:spPr>
                      <a:xfrm>
                        <a:off x="0" y="0"/>
                        <a:ext cx="5567680" cy="796705"/>
                      </a:xfrm>
                      <a:prstGeom prst="rect">
                        <a:avLst/>
                      </a:prstGeom>
                      <a:noFill/>
                      <a:ln w="6350">
                        <a:noFill/>
                      </a:ln>
                    </wps:spPr>
                    <wps:txbx>
                      <w:txbxContent>
                        <w:p w14:paraId="2E58F38E" w14:textId="64CA1036" w:rsidR="000360E6" w:rsidRDefault="000360E6" w:rsidP="00BF5295">
                          <w:pPr>
                            <w:pStyle w:val="titleinfosheet38194"/>
                            <w:spacing w:after="120"/>
                          </w:pPr>
                          <w:r>
                            <w:t xml:space="preserve">What is happening at the Tribunal regarding Jordan’s Principle? </w:t>
                          </w:r>
                        </w:p>
                        <w:p w14:paraId="4FF0606A" w14:textId="0816514A" w:rsidR="000360E6" w:rsidRPr="00BF5295" w:rsidRDefault="000360E6" w:rsidP="00BF5295">
                          <w:pPr>
                            <w:pStyle w:val="titleinfosheet38194"/>
                            <w:spacing w:after="120"/>
                            <w:rPr>
                              <w:sz w:val="24"/>
                              <w:szCs w:val="24"/>
                            </w:rPr>
                          </w:pPr>
                          <w:r w:rsidRPr="00BF5295">
                            <w:rPr>
                              <w:sz w:val="24"/>
                              <w:szCs w:val="24"/>
                            </w:rPr>
                            <w:t xml:space="preserve">Ongoing Tribunal proceedings </w:t>
                          </w:r>
                          <w:r w:rsidR="004331BE">
                            <w:rPr>
                              <w:sz w:val="24"/>
                              <w:szCs w:val="24"/>
                            </w:rPr>
                            <w:t>pursuant</w:t>
                          </w:r>
                          <w:r w:rsidRPr="00BF5295">
                            <w:rPr>
                              <w:sz w:val="24"/>
                              <w:szCs w:val="24"/>
                            </w:rPr>
                            <w:t xml:space="preserve"> to 2025 CHRT 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A05F5" id="_x0000_t202" coordsize="21600,21600" o:spt="202" path="m,l,21600r21600,l21600,xe">
              <v:stroke joinstyle="miter"/>
              <v:path gradientshapeok="t" o:connecttype="rect"/>
            </v:shapetype>
            <v:shape id="Text Box 11" o:spid="_x0000_s1032" type="#_x0000_t202" style="position:absolute;margin-left:43.5pt;margin-top:86.25pt;width:438.4pt;height:62.7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" filled="f" stroked="f" strokeweight=".5pt">
              <v:textbox inset="0,0,0,0">
                <w:txbxContent>
                  <w:p w14:paraId="2E58F38E" w14:textId="64CA1036" w:rsidR="000360E6" w:rsidRDefault="000360E6" w:rsidP="00BF5295">
                    <w:pPr>
                      <w:pStyle w:val="titleinfosheet38194"/>
                      <w:spacing w:after="120"/>
                    </w:pPr>
                    <w:r>
                      <w:t xml:space="preserve">What is happening at the Tribunal regarding Jordan’s Principle? </w:t>
                    </w:r>
                  </w:p>
                  <w:p w14:paraId="4FF0606A" w14:textId="0816514A" w:rsidR="000360E6" w:rsidRPr="00BF5295" w:rsidRDefault="000360E6" w:rsidP="00BF5295">
                    <w:pPr>
                      <w:pStyle w:val="titleinfosheet38194"/>
                      <w:spacing w:after="120"/>
                      <w:rPr>
                        <w:sz w:val="24"/>
                        <w:szCs w:val="24"/>
                      </w:rPr>
                    </w:pPr>
                    <w:r w:rsidRPr="00BF5295">
                      <w:rPr>
                        <w:sz w:val="24"/>
                        <w:szCs w:val="24"/>
                      </w:rPr>
                      <w:t xml:space="preserve">Ongoing Tribunal proceedings </w:t>
                    </w:r>
                    <w:r w:rsidR="004331BE">
                      <w:rPr>
                        <w:sz w:val="24"/>
                        <w:szCs w:val="24"/>
                      </w:rPr>
                      <w:t>pursuant</w:t>
                    </w:r>
                    <w:r w:rsidRPr="00BF5295">
                      <w:rPr>
                        <w:sz w:val="24"/>
                        <w:szCs w:val="24"/>
                      </w:rPr>
                      <w:t xml:space="preserve"> to 2025 CHRT 6</w:t>
                    </w:r>
                  </w:p>
                </w:txbxContent>
              </v:textbox>
              <w10:wrap anchorx="page" anchory="page"/>
            </v:shape>
          </w:pict>
        </mc:Fallback>
      </mc:AlternateContent>
    </w:r>
    <w:r w:rsidR="00B3108A">
      <w:rPr>
        <w:noProof/>
      </w:rPr>
      <mc:AlternateContent>
        <mc:Choice Requires="wps">
          <w:drawing>
            <wp:anchor distT="0" distB="0" distL="114300" distR="114300" simplePos="0" relativeHeight="251658240" behindDoc="0" locked="0" layoutInCell="1" allowOverlap="1" wp14:anchorId="63D3833E" wp14:editId="122DA439">
              <wp:simplePos x="0" y="0"/>
              <wp:positionH relativeFrom="page">
                <wp:posOffset>0</wp:posOffset>
              </wp:positionH>
              <wp:positionV relativeFrom="page">
                <wp:posOffset>0</wp:posOffset>
              </wp:positionV>
              <wp:extent cx="7772400" cy="1952072"/>
              <wp:effectExtent l="0" t="0" r="0" b="3810"/>
              <wp:wrapSquare wrapText="bothSides"/>
              <wp:docPr id="10" name="Rectangle 10"/>
              <wp:cNvGraphicFramePr/>
              <a:graphic xmlns:a="http://schemas.openxmlformats.org/drawingml/2006/main">
                <a:graphicData uri="http://schemas.microsoft.com/office/word/2010/wordprocessingShape">
                  <wps:wsp>
                    <wps:cNvSpPr/>
                    <wps:spPr>
                      <a:xfrm>
                        <a:off x="0" y="0"/>
                        <a:ext cx="7772400" cy="195207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E8F11" id="Rectangle 10" o:spid="_x0000_s1026" style="position:absolute;margin-left:0;margin-top:0;width:612pt;height:153.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" fillcolor="white [3212]" stroked="f" strokeweight="1pt">
              <w10:wrap type="square" anchorx="page" anchory="page"/>
            </v:rect>
          </w:pict>
        </mc:Fallback>
      </mc:AlternateContent>
    </w:r>
    <w:r w:rsidR="00FC3ABF" w:rsidRPr="00FC3ABF">
      <w:rPr>
        <w:noProof/>
      </w:rPr>
      <w:drawing>
        <wp:anchor distT="0" distB="0" distL="114300" distR="114300" simplePos="0" relativeHeight="251658246" behindDoc="0" locked="0" layoutInCell="1" allowOverlap="1" wp14:anchorId="2E7E02FA" wp14:editId="4F3A731A">
          <wp:simplePos x="0" y="0"/>
          <wp:positionH relativeFrom="page">
            <wp:posOffset>763533</wp:posOffset>
          </wp:positionH>
          <wp:positionV relativeFrom="page">
            <wp:posOffset>731520</wp:posOffset>
          </wp:positionV>
          <wp:extent cx="1243584" cy="265176"/>
          <wp:effectExtent l="0" t="0" r="1270" b="190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3584" cy="265176"/>
                  </a:xfrm>
                  <a:prstGeom prst="rect">
                    <a:avLst/>
                  </a:prstGeom>
                </pic:spPr>
              </pic:pic>
            </a:graphicData>
          </a:graphic>
          <wp14:sizeRelH relativeFrom="page">
            <wp14:pctWidth>0</wp14:pctWidth>
          </wp14:sizeRelH>
          <wp14:sizeRelV relativeFrom="page">
            <wp14:pctHeight>0</wp14:pctHeight>
          </wp14:sizeRelV>
        </wp:anchor>
      </w:drawing>
    </w:r>
    <w:r w:rsidR="00FC3ABF" w:rsidRPr="00FC3ABF">
      <w:rPr>
        <w:noProof/>
      </w:rPr>
      <w:drawing>
        <wp:anchor distT="0" distB="0" distL="114300" distR="114300" simplePos="0" relativeHeight="251658242" behindDoc="0" locked="0" layoutInCell="1" allowOverlap="1" wp14:anchorId="3EDBBE21" wp14:editId="47ADDCD7">
          <wp:simplePos x="0" y="0"/>
          <wp:positionH relativeFrom="page">
            <wp:posOffset>6172200</wp:posOffset>
          </wp:positionH>
          <wp:positionV relativeFrom="page">
            <wp:posOffset>923925</wp:posOffset>
          </wp:positionV>
          <wp:extent cx="790575" cy="882681"/>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90575" cy="882681"/>
                  </a:xfrm>
                  <a:prstGeom prst="rect">
                    <a:avLst/>
                  </a:prstGeom>
                </pic:spPr>
              </pic:pic>
            </a:graphicData>
          </a:graphic>
          <wp14:sizeRelH relativeFrom="page">
            <wp14:pctWidth>0</wp14:pctWidth>
          </wp14:sizeRelH>
          <wp14:sizeRelV relativeFrom="page">
            <wp14:pctHeight>0</wp14:pctHeight>
          </wp14:sizeRelV>
        </wp:anchor>
      </w:drawing>
    </w:r>
    <w:r w:rsidR="00391B15" w:rsidRPr="00391B15">
      <w:rPr>
        <w:noProof/>
      </w:rPr>
      <mc:AlternateContent>
        <mc:Choice Requires="wps">
          <w:drawing>
            <wp:anchor distT="0" distB="0" distL="114300" distR="114300" simplePos="0" relativeHeight="251658244" behindDoc="0" locked="0" layoutInCell="1" allowOverlap="1" wp14:anchorId="216311EE" wp14:editId="4C6ACB3A">
              <wp:simplePos x="0" y="0"/>
              <wp:positionH relativeFrom="page">
                <wp:posOffset>5761990</wp:posOffset>
              </wp:positionH>
              <wp:positionV relativeFrom="page">
                <wp:posOffset>654685</wp:posOffset>
              </wp:positionV>
              <wp:extent cx="1583055" cy="457200"/>
              <wp:effectExtent l="0" t="0" r="4445" b="0"/>
              <wp:wrapNone/>
              <wp:docPr id="12" name="Text Box 12"/>
              <wp:cNvGraphicFramePr/>
              <a:graphic xmlns:a="http://schemas.openxmlformats.org/drawingml/2006/main">
                <a:graphicData uri="http://schemas.microsoft.com/office/word/2010/wordprocessingShape">
                  <wps:wsp>
                    <wps:cNvSpPr txBox="1"/>
                    <wps:spPr>
                      <a:xfrm>
                        <a:off x="0" y="0"/>
                        <a:ext cx="1583055" cy="457200"/>
                      </a:xfrm>
                      <a:prstGeom prst="rect">
                        <a:avLst/>
                      </a:prstGeom>
                      <a:noFill/>
                      <a:ln w="6350">
                        <a:noFill/>
                      </a:ln>
                    </wps:spPr>
                    <wps:txbx>
                      <w:txbxContent>
                        <w:p w14:paraId="5EF5017C" w14:textId="5DAABC76" w:rsidR="00391B15" w:rsidRPr="0081705C" w:rsidRDefault="00E02AD6" w:rsidP="00B26994">
                          <w:pPr>
                            <w:jc w:val="right"/>
                            <w:rPr>
                              <w:rFonts w:ascii="Open Sans" w:hAnsi="Open Sans" w:cs="Open Sans"/>
                              <w:sz w:val="22"/>
                              <w:szCs w:val="22"/>
                            </w:rPr>
                          </w:pPr>
                          <w:r>
                            <w:rPr>
                              <w:rFonts w:ascii="Open Sans" w:hAnsi="Open Sans" w:cs="Open Sans"/>
                              <w:sz w:val="22"/>
                              <w:szCs w:val="22"/>
                            </w:rPr>
                            <w:t>November 2</w:t>
                          </w:r>
                          <w:r w:rsidR="00CD2B98">
                            <w:rPr>
                              <w:rFonts w:ascii="Open Sans" w:hAnsi="Open Sans" w:cs="Open Sans"/>
                              <w:sz w:val="22"/>
                              <w:szCs w:val="22"/>
                            </w:rPr>
                            <w:t xml:space="preserve">, </w:t>
                          </w:r>
                          <w:r w:rsidR="00391B15" w:rsidRPr="0081705C">
                            <w:rPr>
                              <w:rFonts w:ascii="Open Sans" w:hAnsi="Open Sans" w:cs="Open Sans"/>
                              <w:sz w:val="22"/>
                              <w:szCs w:val="22"/>
                            </w:rPr>
                            <w:t>202</w:t>
                          </w:r>
                          <w:r w:rsidR="001A6205">
                            <w:rPr>
                              <w:rFonts w:ascii="Open Sans" w:hAnsi="Open Sans" w:cs="Open Sans"/>
                              <w:sz w:val="22"/>
                              <w:szCs w:val="22"/>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311EE" id="_x0000_t202" coordsize="21600,21600" o:spt="202" path="m,l,21600r21600,l21600,xe">
              <v:stroke joinstyle="miter"/>
              <v:path gradientshapeok="t" o:connecttype="rect"/>
            </v:shapetype>
            <v:shape id="Text Box 12" o:spid="_x0000_s1033" type="#_x0000_t202" style="position:absolute;margin-left:453.7pt;margin-top:51.55pt;width:124.65pt;height:3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" filled="f" stroked="f" strokeweight=".5pt">
              <v:textbox inset="0,0,0,0">
                <w:txbxContent>
                  <w:p w14:paraId="5EF5017C" w14:textId="5DAABC76" w:rsidR="00391B15" w:rsidRPr="0081705C" w:rsidRDefault="00E02AD6" w:rsidP="00B26994">
                    <w:pPr>
                      <w:jc w:val="right"/>
                      <w:rPr>
                        <w:rFonts w:ascii="Open Sans" w:hAnsi="Open Sans" w:cs="Open Sans"/>
                        <w:sz w:val="22"/>
                        <w:szCs w:val="22"/>
                      </w:rPr>
                    </w:pPr>
                    <w:r>
                      <w:rPr>
                        <w:rFonts w:ascii="Open Sans" w:hAnsi="Open Sans" w:cs="Open Sans"/>
                        <w:sz w:val="22"/>
                        <w:szCs w:val="22"/>
                      </w:rPr>
                      <w:t>November 2</w:t>
                    </w:r>
                    <w:r w:rsidR="00CD2B98">
                      <w:rPr>
                        <w:rFonts w:ascii="Open Sans" w:hAnsi="Open Sans" w:cs="Open Sans"/>
                        <w:sz w:val="22"/>
                        <w:szCs w:val="22"/>
                      </w:rPr>
                      <w:t xml:space="preserve">, </w:t>
                    </w:r>
                    <w:r w:rsidR="00391B15" w:rsidRPr="0081705C">
                      <w:rPr>
                        <w:rFonts w:ascii="Open Sans" w:hAnsi="Open Sans" w:cs="Open Sans"/>
                        <w:sz w:val="22"/>
                        <w:szCs w:val="22"/>
                      </w:rPr>
                      <w:t>202</w:t>
                    </w:r>
                    <w:r w:rsidR="001A6205">
                      <w:rPr>
                        <w:rFonts w:ascii="Open Sans" w:hAnsi="Open Sans" w:cs="Open Sans"/>
                        <w:sz w:val="22"/>
                        <w:szCs w:val="22"/>
                      </w:rPr>
                      <w:t>6</w:t>
                    </w:r>
                  </w:p>
                </w:txbxContent>
              </v:textbox>
              <w10:wrap anchorx="page" anchory="page"/>
            </v:shape>
          </w:pict>
        </mc:Fallback>
      </mc:AlternateContent>
    </w:r>
    <w:r w:rsidR="008C444C">
      <w:rPr>
        <w:noProof/>
      </w:rPr>
      <mc:AlternateContent>
        <mc:Choice Requires="wps">
          <w:drawing>
            <wp:anchor distT="0" distB="0" distL="114300" distR="114300" simplePos="0" relativeHeight="251658241" behindDoc="0" locked="0" layoutInCell="1" allowOverlap="1" wp14:anchorId="7158AB1A" wp14:editId="13A34398">
              <wp:simplePos x="0" y="0"/>
              <wp:positionH relativeFrom="page">
                <wp:posOffset>457200</wp:posOffset>
              </wp:positionH>
              <wp:positionV relativeFrom="page">
                <wp:posOffset>457200</wp:posOffset>
              </wp:positionV>
              <wp:extent cx="6858000" cy="1490472"/>
              <wp:effectExtent l="0" t="0" r="0" b="0"/>
              <wp:wrapNone/>
              <wp:docPr id="1" name="Rectangle 1"/>
              <wp:cNvGraphicFramePr/>
              <a:graphic xmlns:a="http://schemas.openxmlformats.org/drawingml/2006/main">
                <a:graphicData uri="http://schemas.microsoft.com/office/word/2010/wordprocessingShape">
                  <wps:wsp>
                    <wps:cNvSpPr/>
                    <wps:spPr>
                      <a:xfrm>
                        <a:off x="0" y="0"/>
                        <a:ext cx="6858000" cy="1490472"/>
                      </a:xfrm>
                      <a:prstGeom prst="rect">
                        <a:avLst/>
                      </a:prstGeom>
                      <a:gradFill>
                        <a:gsLst>
                          <a:gs pos="0">
                            <a:srgbClr val="E4E5E3"/>
                          </a:gs>
                          <a:gs pos="100000">
                            <a:schemeClr val="bg1"/>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5639A" id="Rectangle 1" o:spid="_x0000_s1026" style="position:absolute;margin-left:36pt;margin-top:36pt;width:540pt;height:11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" fillcolor="#e4e5e3" stroked="f" strokeweight="1pt">
              <v:fill color2="white [3212]" angle="90" focus="100%" type="gradient">
                <o:fill v:ext="view" type="gradientUnscaled"/>
              </v:fill>
              <w10:wrap anchorx="page" anchory="page"/>
            </v:rect>
          </w:pict>
        </mc:Fallback>
      </mc:AlternateContent>
    </w:r>
    <w:r w:rsidR="008C444C">
      <w:rPr>
        <w:noProof/>
      </w:rPr>
      <w:drawing>
        <wp:anchor distT="0" distB="0" distL="114300" distR="114300" simplePos="0" relativeHeight="251658243" behindDoc="0" locked="0" layoutInCell="1" allowOverlap="1" wp14:anchorId="5DF3C21F" wp14:editId="45B4AD3B">
          <wp:simplePos x="0" y="0"/>
          <wp:positionH relativeFrom="page">
            <wp:posOffset>457200</wp:posOffset>
          </wp:positionH>
          <wp:positionV relativeFrom="page">
            <wp:posOffset>1892935</wp:posOffset>
          </wp:positionV>
          <wp:extent cx="1069848" cy="54864"/>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069848" cy="548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91D3A"/>
    <w:multiLevelType w:val="hybridMultilevel"/>
    <w:tmpl w:val="FE2EE9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3B67E0"/>
    <w:multiLevelType w:val="hybridMultilevel"/>
    <w:tmpl w:val="930CA542"/>
    <w:lvl w:ilvl="0" w:tplc="C58061E6">
      <w:numFmt w:val="bullet"/>
      <w:lvlText w:val="-"/>
      <w:lvlJc w:val="left"/>
      <w:pPr>
        <w:ind w:left="720" w:hanging="360"/>
      </w:pPr>
      <w:rPr>
        <w:rFonts w:ascii="OpenSans" w:eastAsia="Cambria" w:hAnsi="OpenSans" w:cs="Open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61CCC"/>
    <w:multiLevelType w:val="hybridMultilevel"/>
    <w:tmpl w:val="A9EA1A78"/>
    <w:lvl w:ilvl="0" w:tplc="7AA8216E">
      <w:numFmt w:val="bullet"/>
      <w:lvlText w:val="-"/>
      <w:lvlJc w:val="left"/>
      <w:pPr>
        <w:ind w:left="357" w:hanging="357"/>
      </w:pPr>
      <w:rPr>
        <w:rFonts w:ascii="OpenSans" w:eastAsia="Cambria" w:hAnsi="OpenSan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15:restartNumberingAfterBreak="0">
    <w:nsid w:val="14622855"/>
    <w:multiLevelType w:val="hybridMultilevel"/>
    <w:tmpl w:val="1A569F3C"/>
    <w:lvl w:ilvl="0" w:tplc="C58061E6">
      <w:numFmt w:val="bullet"/>
      <w:lvlText w:val="-"/>
      <w:lvlJc w:val="left"/>
      <w:pPr>
        <w:ind w:left="643" w:hanging="360"/>
      </w:pPr>
      <w:rPr>
        <w:rFonts w:ascii="OpenSans" w:eastAsia="Cambria" w:hAnsi="OpenSans" w:cs="OpenSan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15:restartNumberingAfterBreak="0">
    <w:nsid w:val="23BF1D1F"/>
    <w:multiLevelType w:val="multilevel"/>
    <w:tmpl w:val="E6167D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31E51E5"/>
    <w:multiLevelType w:val="multilevel"/>
    <w:tmpl w:val="ECC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82A95"/>
    <w:multiLevelType w:val="multilevel"/>
    <w:tmpl w:val="B292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0B69AE"/>
    <w:multiLevelType w:val="multilevel"/>
    <w:tmpl w:val="F754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6C35F1"/>
    <w:multiLevelType w:val="multilevel"/>
    <w:tmpl w:val="1CEC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70580"/>
    <w:multiLevelType w:val="hybridMultilevel"/>
    <w:tmpl w:val="2A2C57F6"/>
    <w:lvl w:ilvl="0" w:tplc="C58061E6">
      <w:numFmt w:val="bullet"/>
      <w:lvlText w:val="-"/>
      <w:lvlJc w:val="left"/>
      <w:pPr>
        <w:ind w:left="360" w:hanging="360"/>
      </w:pPr>
      <w:rPr>
        <w:rFonts w:ascii="OpenSans" w:eastAsia="Cambria" w:hAnsi="OpenSans" w:cs="OpenSan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EBE768D"/>
    <w:multiLevelType w:val="hybridMultilevel"/>
    <w:tmpl w:val="4A587E46"/>
    <w:lvl w:ilvl="0" w:tplc="7F7C1802">
      <w:numFmt w:val="bullet"/>
      <w:lvlText w:val="-"/>
      <w:lvlJc w:val="left"/>
      <w:pPr>
        <w:ind w:left="357" w:hanging="357"/>
      </w:pPr>
      <w:rPr>
        <w:rFonts w:ascii="OpenSans" w:eastAsia="Cambria" w:hAnsi="Open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16D5D46"/>
    <w:multiLevelType w:val="hybridMultilevel"/>
    <w:tmpl w:val="79D8F220"/>
    <w:lvl w:ilvl="0" w:tplc="BE4AC470">
      <w:numFmt w:val="bullet"/>
      <w:lvlText w:val="-"/>
      <w:lvlJc w:val="left"/>
      <w:pPr>
        <w:ind w:left="360" w:hanging="360"/>
      </w:pPr>
      <w:rPr>
        <w:rFonts w:ascii="Open Sans" w:eastAsia="Times New Roman" w:hAnsi="Open Sans" w:cs="Open San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DE172E"/>
    <w:multiLevelType w:val="hybridMultilevel"/>
    <w:tmpl w:val="DBE8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720888">
    <w:abstractNumId w:val="1"/>
  </w:num>
  <w:num w:numId="2" w16cid:durableId="1623075074">
    <w:abstractNumId w:val="10"/>
  </w:num>
  <w:num w:numId="3" w16cid:durableId="2067215510">
    <w:abstractNumId w:val="0"/>
  </w:num>
  <w:num w:numId="4" w16cid:durableId="816074822">
    <w:abstractNumId w:val="12"/>
  </w:num>
  <w:num w:numId="5" w16cid:durableId="927078746">
    <w:abstractNumId w:val="5"/>
  </w:num>
  <w:num w:numId="6" w16cid:durableId="369230828">
    <w:abstractNumId w:val="6"/>
  </w:num>
  <w:num w:numId="7" w16cid:durableId="937761768">
    <w:abstractNumId w:val="7"/>
  </w:num>
  <w:num w:numId="8" w16cid:durableId="837622263">
    <w:abstractNumId w:val="9"/>
  </w:num>
  <w:num w:numId="9" w16cid:durableId="1265268285">
    <w:abstractNumId w:val="8"/>
  </w:num>
  <w:num w:numId="10" w16cid:durableId="487132302">
    <w:abstractNumId w:val="13"/>
  </w:num>
  <w:num w:numId="11" w16cid:durableId="2122606245">
    <w:abstractNumId w:val="2"/>
  </w:num>
  <w:num w:numId="12" w16cid:durableId="761072854">
    <w:abstractNumId w:val="4"/>
  </w:num>
  <w:num w:numId="13" w16cid:durableId="1321808545">
    <w:abstractNumId w:val="3"/>
  </w:num>
  <w:num w:numId="14" w16cid:durableId="166299974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664"/>
    <w:rsid w:val="00011CAB"/>
    <w:rsid w:val="00014B84"/>
    <w:rsid w:val="000157DE"/>
    <w:rsid w:val="0001645D"/>
    <w:rsid w:val="00020954"/>
    <w:rsid w:val="000218C7"/>
    <w:rsid w:val="000279F8"/>
    <w:rsid w:val="000354DB"/>
    <w:rsid w:val="000360E6"/>
    <w:rsid w:val="00041085"/>
    <w:rsid w:val="00045596"/>
    <w:rsid w:val="00046A43"/>
    <w:rsid w:val="00046EC0"/>
    <w:rsid w:val="00047842"/>
    <w:rsid w:val="00056344"/>
    <w:rsid w:val="0006434F"/>
    <w:rsid w:val="000706FA"/>
    <w:rsid w:val="00073C5F"/>
    <w:rsid w:val="0008005B"/>
    <w:rsid w:val="00085888"/>
    <w:rsid w:val="000875D8"/>
    <w:rsid w:val="000914A5"/>
    <w:rsid w:val="000A1367"/>
    <w:rsid w:val="000A6614"/>
    <w:rsid w:val="000B14A6"/>
    <w:rsid w:val="000B26F3"/>
    <w:rsid w:val="000B49B0"/>
    <w:rsid w:val="000B51FA"/>
    <w:rsid w:val="000B6013"/>
    <w:rsid w:val="000B73C3"/>
    <w:rsid w:val="000C25E2"/>
    <w:rsid w:val="000D1283"/>
    <w:rsid w:val="000D29AE"/>
    <w:rsid w:val="000D2BC3"/>
    <w:rsid w:val="000D52A5"/>
    <w:rsid w:val="000D72DA"/>
    <w:rsid w:val="000E2D69"/>
    <w:rsid w:val="000F1439"/>
    <w:rsid w:val="000F2AE2"/>
    <w:rsid w:val="000F4A49"/>
    <w:rsid w:val="000F56DF"/>
    <w:rsid w:val="000F7654"/>
    <w:rsid w:val="00105982"/>
    <w:rsid w:val="00105C2C"/>
    <w:rsid w:val="00111541"/>
    <w:rsid w:val="00112CB8"/>
    <w:rsid w:val="00113965"/>
    <w:rsid w:val="00114FCB"/>
    <w:rsid w:val="001164E7"/>
    <w:rsid w:val="00117DB3"/>
    <w:rsid w:val="00123C92"/>
    <w:rsid w:val="00125210"/>
    <w:rsid w:val="00125ED3"/>
    <w:rsid w:val="00131F8E"/>
    <w:rsid w:val="0013652C"/>
    <w:rsid w:val="001409B1"/>
    <w:rsid w:val="00140AF2"/>
    <w:rsid w:val="00140B52"/>
    <w:rsid w:val="00140D5B"/>
    <w:rsid w:val="00146F0A"/>
    <w:rsid w:val="00153AC7"/>
    <w:rsid w:val="00154E2B"/>
    <w:rsid w:val="00161EA3"/>
    <w:rsid w:val="0016418C"/>
    <w:rsid w:val="001643C6"/>
    <w:rsid w:val="00175447"/>
    <w:rsid w:val="00181F4F"/>
    <w:rsid w:val="00192569"/>
    <w:rsid w:val="0019306D"/>
    <w:rsid w:val="001934F7"/>
    <w:rsid w:val="0019499A"/>
    <w:rsid w:val="001960E2"/>
    <w:rsid w:val="001A0EA6"/>
    <w:rsid w:val="001A2987"/>
    <w:rsid w:val="001A6205"/>
    <w:rsid w:val="001A7419"/>
    <w:rsid w:val="001B51BA"/>
    <w:rsid w:val="001B5494"/>
    <w:rsid w:val="001C0737"/>
    <w:rsid w:val="001D06E4"/>
    <w:rsid w:val="001D3D3E"/>
    <w:rsid w:val="001D3F66"/>
    <w:rsid w:val="001E2DBE"/>
    <w:rsid w:val="001E5F63"/>
    <w:rsid w:val="001F14DF"/>
    <w:rsid w:val="001F262B"/>
    <w:rsid w:val="00201229"/>
    <w:rsid w:val="00203191"/>
    <w:rsid w:val="00205EC5"/>
    <w:rsid w:val="00211A50"/>
    <w:rsid w:val="0021536D"/>
    <w:rsid w:val="002153E9"/>
    <w:rsid w:val="0022091A"/>
    <w:rsid w:val="00222248"/>
    <w:rsid w:val="00236BDF"/>
    <w:rsid w:val="00241F5F"/>
    <w:rsid w:val="00250DD4"/>
    <w:rsid w:val="002546DD"/>
    <w:rsid w:val="00254A11"/>
    <w:rsid w:val="002555D6"/>
    <w:rsid w:val="00256B43"/>
    <w:rsid w:val="00257130"/>
    <w:rsid w:val="00261CA8"/>
    <w:rsid w:val="00261EE3"/>
    <w:rsid w:val="002626BF"/>
    <w:rsid w:val="00263EA6"/>
    <w:rsid w:val="00265609"/>
    <w:rsid w:val="00277154"/>
    <w:rsid w:val="00277D93"/>
    <w:rsid w:val="002806BA"/>
    <w:rsid w:val="002810B1"/>
    <w:rsid w:val="0028344F"/>
    <w:rsid w:val="002841C1"/>
    <w:rsid w:val="002863E9"/>
    <w:rsid w:val="00290685"/>
    <w:rsid w:val="00295D3A"/>
    <w:rsid w:val="002A0FA9"/>
    <w:rsid w:val="002A13E4"/>
    <w:rsid w:val="002A3E1C"/>
    <w:rsid w:val="002A4676"/>
    <w:rsid w:val="002A49B0"/>
    <w:rsid w:val="002A50A8"/>
    <w:rsid w:val="002A599E"/>
    <w:rsid w:val="002C0454"/>
    <w:rsid w:val="002C2439"/>
    <w:rsid w:val="002C46EC"/>
    <w:rsid w:val="002D22EE"/>
    <w:rsid w:val="002E1914"/>
    <w:rsid w:val="002E353D"/>
    <w:rsid w:val="002E4261"/>
    <w:rsid w:val="002E45B5"/>
    <w:rsid w:val="002E4E68"/>
    <w:rsid w:val="002E5528"/>
    <w:rsid w:val="002F08B5"/>
    <w:rsid w:val="002F21B3"/>
    <w:rsid w:val="00307A9F"/>
    <w:rsid w:val="003110D5"/>
    <w:rsid w:val="0031475D"/>
    <w:rsid w:val="00322079"/>
    <w:rsid w:val="0032378E"/>
    <w:rsid w:val="003308D1"/>
    <w:rsid w:val="00331D2B"/>
    <w:rsid w:val="00332627"/>
    <w:rsid w:val="003363DE"/>
    <w:rsid w:val="00345DE9"/>
    <w:rsid w:val="00360B2E"/>
    <w:rsid w:val="0036417A"/>
    <w:rsid w:val="003655D6"/>
    <w:rsid w:val="003673D4"/>
    <w:rsid w:val="0036797A"/>
    <w:rsid w:val="00370185"/>
    <w:rsid w:val="00371D24"/>
    <w:rsid w:val="00374790"/>
    <w:rsid w:val="00376188"/>
    <w:rsid w:val="0037764C"/>
    <w:rsid w:val="0038719B"/>
    <w:rsid w:val="003872D3"/>
    <w:rsid w:val="00390CFE"/>
    <w:rsid w:val="00391B15"/>
    <w:rsid w:val="00392722"/>
    <w:rsid w:val="00393E93"/>
    <w:rsid w:val="00395ECD"/>
    <w:rsid w:val="003964B5"/>
    <w:rsid w:val="003A0FA1"/>
    <w:rsid w:val="003A72E4"/>
    <w:rsid w:val="003B177C"/>
    <w:rsid w:val="003B3578"/>
    <w:rsid w:val="003B75DD"/>
    <w:rsid w:val="003C742B"/>
    <w:rsid w:val="003D6C16"/>
    <w:rsid w:val="003E2083"/>
    <w:rsid w:val="003E324D"/>
    <w:rsid w:val="003E4780"/>
    <w:rsid w:val="003E554A"/>
    <w:rsid w:val="003E6082"/>
    <w:rsid w:val="003F1089"/>
    <w:rsid w:val="003F2AFC"/>
    <w:rsid w:val="00417181"/>
    <w:rsid w:val="004174D1"/>
    <w:rsid w:val="00423F05"/>
    <w:rsid w:val="004331BE"/>
    <w:rsid w:val="00442F84"/>
    <w:rsid w:val="00443986"/>
    <w:rsid w:val="004476DC"/>
    <w:rsid w:val="004500EB"/>
    <w:rsid w:val="00453BC4"/>
    <w:rsid w:val="004541AD"/>
    <w:rsid w:val="00455B0D"/>
    <w:rsid w:val="00463892"/>
    <w:rsid w:val="00466C9C"/>
    <w:rsid w:val="00470CB9"/>
    <w:rsid w:val="0049166F"/>
    <w:rsid w:val="00495343"/>
    <w:rsid w:val="00495349"/>
    <w:rsid w:val="004962B4"/>
    <w:rsid w:val="004A5FAA"/>
    <w:rsid w:val="004B19C6"/>
    <w:rsid w:val="004C2FF8"/>
    <w:rsid w:val="004C4841"/>
    <w:rsid w:val="004C722F"/>
    <w:rsid w:val="004D0F76"/>
    <w:rsid w:val="004D5939"/>
    <w:rsid w:val="004D5A57"/>
    <w:rsid w:val="004F108F"/>
    <w:rsid w:val="004F7298"/>
    <w:rsid w:val="00502A2A"/>
    <w:rsid w:val="00503D82"/>
    <w:rsid w:val="005117DE"/>
    <w:rsid w:val="005148D8"/>
    <w:rsid w:val="0051711D"/>
    <w:rsid w:val="00517F31"/>
    <w:rsid w:val="00522F1B"/>
    <w:rsid w:val="0052625F"/>
    <w:rsid w:val="005321C6"/>
    <w:rsid w:val="00535C64"/>
    <w:rsid w:val="00535DCB"/>
    <w:rsid w:val="005371DC"/>
    <w:rsid w:val="005379ED"/>
    <w:rsid w:val="00544E69"/>
    <w:rsid w:val="005676E7"/>
    <w:rsid w:val="005700A2"/>
    <w:rsid w:val="00575946"/>
    <w:rsid w:val="00577F1E"/>
    <w:rsid w:val="00584926"/>
    <w:rsid w:val="00584DE6"/>
    <w:rsid w:val="00587523"/>
    <w:rsid w:val="00592B1F"/>
    <w:rsid w:val="005958E6"/>
    <w:rsid w:val="00595960"/>
    <w:rsid w:val="005A434C"/>
    <w:rsid w:val="005B7274"/>
    <w:rsid w:val="005C00B1"/>
    <w:rsid w:val="005C04F7"/>
    <w:rsid w:val="005C150A"/>
    <w:rsid w:val="005C6D43"/>
    <w:rsid w:val="005D2049"/>
    <w:rsid w:val="005D520C"/>
    <w:rsid w:val="005E06B8"/>
    <w:rsid w:val="005E3631"/>
    <w:rsid w:val="005E62B5"/>
    <w:rsid w:val="005E66B0"/>
    <w:rsid w:val="005E6767"/>
    <w:rsid w:val="005E6B28"/>
    <w:rsid w:val="005F0278"/>
    <w:rsid w:val="005F127E"/>
    <w:rsid w:val="005F1B30"/>
    <w:rsid w:val="005F1E44"/>
    <w:rsid w:val="005F2725"/>
    <w:rsid w:val="0060264D"/>
    <w:rsid w:val="0060430B"/>
    <w:rsid w:val="00605B87"/>
    <w:rsid w:val="00605EEF"/>
    <w:rsid w:val="006071C0"/>
    <w:rsid w:val="00607358"/>
    <w:rsid w:val="00607F0E"/>
    <w:rsid w:val="0061200D"/>
    <w:rsid w:val="00612C42"/>
    <w:rsid w:val="00614DA9"/>
    <w:rsid w:val="006205E2"/>
    <w:rsid w:val="00621407"/>
    <w:rsid w:val="006311AB"/>
    <w:rsid w:val="00631A2D"/>
    <w:rsid w:val="00636E2C"/>
    <w:rsid w:val="00640274"/>
    <w:rsid w:val="006402FF"/>
    <w:rsid w:val="006408F3"/>
    <w:rsid w:val="00641651"/>
    <w:rsid w:val="0064447D"/>
    <w:rsid w:val="006506A1"/>
    <w:rsid w:val="00654406"/>
    <w:rsid w:val="00654C87"/>
    <w:rsid w:val="00663378"/>
    <w:rsid w:val="00665863"/>
    <w:rsid w:val="006751FD"/>
    <w:rsid w:val="00677A94"/>
    <w:rsid w:val="006809BD"/>
    <w:rsid w:val="006829AE"/>
    <w:rsid w:val="00684E93"/>
    <w:rsid w:val="0068543E"/>
    <w:rsid w:val="00693D5D"/>
    <w:rsid w:val="006A162C"/>
    <w:rsid w:val="006A43D9"/>
    <w:rsid w:val="006A6A9E"/>
    <w:rsid w:val="006B4BD8"/>
    <w:rsid w:val="006B7BC5"/>
    <w:rsid w:val="006C177B"/>
    <w:rsid w:val="006D0373"/>
    <w:rsid w:val="006D05CF"/>
    <w:rsid w:val="006D48F0"/>
    <w:rsid w:val="006E09EF"/>
    <w:rsid w:val="006E6A7F"/>
    <w:rsid w:val="006E72E4"/>
    <w:rsid w:val="006F0C01"/>
    <w:rsid w:val="006F0F73"/>
    <w:rsid w:val="006F1A6F"/>
    <w:rsid w:val="006F201C"/>
    <w:rsid w:val="006F317E"/>
    <w:rsid w:val="006F32AF"/>
    <w:rsid w:val="006F5C32"/>
    <w:rsid w:val="006F6B9D"/>
    <w:rsid w:val="006F76E8"/>
    <w:rsid w:val="00701A75"/>
    <w:rsid w:val="00701ADD"/>
    <w:rsid w:val="007058FA"/>
    <w:rsid w:val="007060A1"/>
    <w:rsid w:val="00710036"/>
    <w:rsid w:val="0071019F"/>
    <w:rsid w:val="00710DE6"/>
    <w:rsid w:val="00711365"/>
    <w:rsid w:val="00713CA4"/>
    <w:rsid w:val="00720BF9"/>
    <w:rsid w:val="00723733"/>
    <w:rsid w:val="00743C95"/>
    <w:rsid w:val="00743D7D"/>
    <w:rsid w:val="00754664"/>
    <w:rsid w:val="00755F79"/>
    <w:rsid w:val="00756643"/>
    <w:rsid w:val="0076312D"/>
    <w:rsid w:val="0078012B"/>
    <w:rsid w:val="007809AF"/>
    <w:rsid w:val="00785158"/>
    <w:rsid w:val="007874BA"/>
    <w:rsid w:val="007916D2"/>
    <w:rsid w:val="007935FD"/>
    <w:rsid w:val="00793E05"/>
    <w:rsid w:val="00793F36"/>
    <w:rsid w:val="007946C3"/>
    <w:rsid w:val="00795003"/>
    <w:rsid w:val="007A4F43"/>
    <w:rsid w:val="007A7626"/>
    <w:rsid w:val="007B0164"/>
    <w:rsid w:val="007B3F10"/>
    <w:rsid w:val="007B48F3"/>
    <w:rsid w:val="007B4D8F"/>
    <w:rsid w:val="007C05D6"/>
    <w:rsid w:val="007C1615"/>
    <w:rsid w:val="007C3A23"/>
    <w:rsid w:val="007C69F5"/>
    <w:rsid w:val="007D2123"/>
    <w:rsid w:val="007D3413"/>
    <w:rsid w:val="007D41BE"/>
    <w:rsid w:val="007E1EF9"/>
    <w:rsid w:val="007E4AD6"/>
    <w:rsid w:val="007F20F9"/>
    <w:rsid w:val="007F5ECA"/>
    <w:rsid w:val="00801667"/>
    <w:rsid w:val="008019FA"/>
    <w:rsid w:val="00806F56"/>
    <w:rsid w:val="008118EB"/>
    <w:rsid w:val="0081705C"/>
    <w:rsid w:val="0082052C"/>
    <w:rsid w:val="008220D6"/>
    <w:rsid w:val="008278B1"/>
    <w:rsid w:val="0083009B"/>
    <w:rsid w:val="00833868"/>
    <w:rsid w:val="00833BCC"/>
    <w:rsid w:val="008360B6"/>
    <w:rsid w:val="00840993"/>
    <w:rsid w:val="00840B95"/>
    <w:rsid w:val="008441B1"/>
    <w:rsid w:val="00857228"/>
    <w:rsid w:val="008651D2"/>
    <w:rsid w:val="00877720"/>
    <w:rsid w:val="00877936"/>
    <w:rsid w:val="00883611"/>
    <w:rsid w:val="008907CC"/>
    <w:rsid w:val="00892F61"/>
    <w:rsid w:val="00894803"/>
    <w:rsid w:val="00895D7B"/>
    <w:rsid w:val="00896906"/>
    <w:rsid w:val="008A103D"/>
    <w:rsid w:val="008A1C2B"/>
    <w:rsid w:val="008A2D0B"/>
    <w:rsid w:val="008A782D"/>
    <w:rsid w:val="008A788F"/>
    <w:rsid w:val="008B01A9"/>
    <w:rsid w:val="008B04E1"/>
    <w:rsid w:val="008B4593"/>
    <w:rsid w:val="008B53AF"/>
    <w:rsid w:val="008B782B"/>
    <w:rsid w:val="008B7AE6"/>
    <w:rsid w:val="008C04BB"/>
    <w:rsid w:val="008C444C"/>
    <w:rsid w:val="008C555E"/>
    <w:rsid w:val="008C7624"/>
    <w:rsid w:val="008D043B"/>
    <w:rsid w:val="008D5738"/>
    <w:rsid w:val="008F22CC"/>
    <w:rsid w:val="008F77E9"/>
    <w:rsid w:val="009062A4"/>
    <w:rsid w:val="00914FA1"/>
    <w:rsid w:val="00915924"/>
    <w:rsid w:val="009205EF"/>
    <w:rsid w:val="009242AC"/>
    <w:rsid w:val="0092582A"/>
    <w:rsid w:val="00930302"/>
    <w:rsid w:val="00936422"/>
    <w:rsid w:val="00937EF8"/>
    <w:rsid w:val="0094256D"/>
    <w:rsid w:val="00946285"/>
    <w:rsid w:val="00961BD4"/>
    <w:rsid w:val="00963166"/>
    <w:rsid w:val="00964657"/>
    <w:rsid w:val="00972D50"/>
    <w:rsid w:val="00973C55"/>
    <w:rsid w:val="0097518C"/>
    <w:rsid w:val="009809A9"/>
    <w:rsid w:val="0099384D"/>
    <w:rsid w:val="009A2D88"/>
    <w:rsid w:val="009A55E1"/>
    <w:rsid w:val="009A568B"/>
    <w:rsid w:val="009B26D1"/>
    <w:rsid w:val="009C1109"/>
    <w:rsid w:val="009C7DD2"/>
    <w:rsid w:val="009D47E4"/>
    <w:rsid w:val="009E629D"/>
    <w:rsid w:val="009E639D"/>
    <w:rsid w:val="009F08C3"/>
    <w:rsid w:val="009F165C"/>
    <w:rsid w:val="009F26AD"/>
    <w:rsid w:val="009F3AEC"/>
    <w:rsid w:val="00A00C67"/>
    <w:rsid w:val="00A01CAD"/>
    <w:rsid w:val="00A05761"/>
    <w:rsid w:val="00A07BB2"/>
    <w:rsid w:val="00A1509A"/>
    <w:rsid w:val="00A15B21"/>
    <w:rsid w:val="00A20DB3"/>
    <w:rsid w:val="00A23A0B"/>
    <w:rsid w:val="00A23BEC"/>
    <w:rsid w:val="00A26EE0"/>
    <w:rsid w:val="00A27498"/>
    <w:rsid w:val="00A34108"/>
    <w:rsid w:val="00A6086E"/>
    <w:rsid w:val="00A7175A"/>
    <w:rsid w:val="00A92CA2"/>
    <w:rsid w:val="00A94626"/>
    <w:rsid w:val="00A954A0"/>
    <w:rsid w:val="00A95DB1"/>
    <w:rsid w:val="00AA1613"/>
    <w:rsid w:val="00AA42E8"/>
    <w:rsid w:val="00AA5748"/>
    <w:rsid w:val="00AA638E"/>
    <w:rsid w:val="00AB230B"/>
    <w:rsid w:val="00AB494D"/>
    <w:rsid w:val="00AB4E65"/>
    <w:rsid w:val="00AB6BCD"/>
    <w:rsid w:val="00AC3B63"/>
    <w:rsid w:val="00AC78D4"/>
    <w:rsid w:val="00AD0354"/>
    <w:rsid w:val="00AD51B0"/>
    <w:rsid w:val="00AD5A8C"/>
    <w:rsid w:val="00AD791D"/>
    <w:rsid w:val="00AE089C"/>
    <w:rsid w:val="00AE0F08"/>
    <w:rsid w:val="00AE1003"/>
    <w:rsid w:val="00AE26E0"/>
    <w:rsid w:val="00AE28BD"/>
    <w:rsid w:val="00AE4C04"/>
    <w:rsid w:val="00AE6872"/>
    <w:rsid w:val="00AE6F59"/>
    <w:rsid w:val="00AF495A"/>
    <w:rsid w:val="00AF4A5F"/>
    <w:rsid w:val="00B019D3"/>
    <w:rsid w:val="00B02722"/>
    <w:rsid w:val="00B03C70"/>
    <w:rsid w:val="00B060E5"/>
    <w:rsid w:val="00B16299"/>
    <w:rsid w:val="00B229DF"/>
    <w:rsid w:val="00B26994"/>
    <w:rsid w:val="00B30151"/>
    <w:rsid w:val="00B3108A"/>
    <w:rsid w:val="00B32649"/>
    <w:rsid w:val="00B37B3D"/>
    <w:rsid w:val="00B40BA3"/>
    <w:rsid w:val="00B51C7B"/>
    <w:rsid w:val="00B53908"/>
    <w:rsid w:val="00B54ECA"/>
    <w:rsid w:val="00B54F15"/>
    <w:rsid w:val="00B55DB6"/>
    <w:rsid w:val="00B61D87"/>
    <w:rsid w:val="00B61EF6"/>
    <w:rsid w:val="00B6534D"/>
    <w:rsid w:val="00B735D0"/>
    <w:rsid w:val="00B745DE"/>
    <w:rsid w:val="00B828DA"/>
    <w:rsid w:val="00B86D2E"/>
    <w:rsid w:val="00B952EC"/>
    <w:rsid w:val="00B96D74"/>
    <w:rsid w:val="00BA3C85"/>
    <w:rsid w:val="00BA5E6D"/>
    <w:rsid w:val="00BB1FFA"/>
    <w:rsid w:val="00BB2A70"/>
    <w:rsid w:val="00BB3514"/>
    <w:rsid w:val="00BB55E7"/>
    <w:rsid w:val="00BB5888"/>
    <w:rsid w:val="00BB6778"/>
    <w:rsid w:val="00BB79C1"/>
    <w:rsid w:val="00BC4B37"/>
    <w:rsid w:val="00BC5DCF"/>
    <w:rsid w:val="00BD63D1"/>
    <w:rsid w:val="00BD6A54"/>
    <w:rsid w:val="00BE3D72"/>
    <w:rsid w:val="00BE6F9D"/>
    <w:rsid w:val="00BF3A47"/>
    <w:rsid w:val="00BF5295"/>
    <w:rsid w:val="00BF68F4"/>
    <w:rsid w:val="00C0191F"/>
    <w:rsid w:val="00C01B91"/>
    <w:rsid w:val="00C078C8"/>
    <w:rsid w:val="00C07BAD"/>
    <w:rsid w:val="00C14E2C"/>
    <w:rsid w:val="00C155D0"/>
    <w:rsid w:val="00C222DC"/>
    <w:rsid w:val="00C30B49"/>
    <w:rsid w:val="00C33E35"/>
    <w:rsid w:val="00C35313"/>
    <w:rsid w:val="00C4692B"/>
    <w:rsid w:val="00C4732E"/>
    <w:rsid w:val="00C50BEF"/>
    <w:rsid w:val="00C52E8F"/>
    <w:rsid w:val="00C5339F"/>
    <w:rsid w:val="00C5397F"/>
    <w:rsid w:val="00C56014"/>
    <w:rsid w:val="00C61B5F"/>
    <w:rsid w:val="00C66959"/>
    <w:rsid w:val="00C7604D"/>
    <w:rsid w:val="00C76940"/>
    <w:rsid w:val="00C840B2"/>
    <w:rsid w:val="00C8592D"/>
    <w:rsid w:val="00C865FF"/>
    <w:rsid w:val="00C87D0E"/>
    <w:rsid w:val="00C943C3"/>
    <w:rsid w:val="00C9724D"/>
    <w:rsid w:val="00CC04BC"/>
    <w:rsid w:val="00CC517A"/>
    <w:rsid w:val="00CC748C"/>
    <w:rsid w:val="00CD287E"/>
    <w:rsid w:val="00CD2AA8"/>
    <w:rsid w:val="00CD2B98"/>
    <w:rsid w:val="00CD6A64"/>
    <w:rsid w:val="00CD7CF8"/>
    <w:rsid w:val="00CE0474"/>
    <w:rsid w:val="00CE1D60"/>
    <w:rsid w:val="00CE2B05"/>
    <w:rsid w:val="00CE3C8E"/>
    <w:rsid w:val="00CE6ACC"/>
    <w:rsid w:val="00CF0964"/>
    <w:rsid w:val="00CF1F8F"/>
    <w:rsid w:val="00CF237C"/>
    <w:rsid w:val="00CF4211"/>
    <w:rsid w:val="00CF6173"/>
    <w:rsid w:val="00D0094C"/>
    <w:rsid w:val="00D019FF"/>
    <w:rsid w:val="00D10C30"/>
    <w:rsid w:val="00D12D0B"/>
    <w:rsid w:val="00D138DA"/>
    <w:rsid w:val="00D23944"/>
    <w:rsid w:val="00D32083"/>
    <w:rsid w:val="00D32AAE"/>
    <w:rsid w:val="00D34D3B"/>
    <w:rsid w:val="00D356C5"/>
    <w:rsid w:val="00D36BFE"/>
    <w:rsid w:val="00D37DC6"/>
    <w:rsid w:val="00D437A5"/>
    <w:rsid w:val="00D55BA6"/>
    <w:rsid w:val="00D56C98"/>
    <w:rsid w:val="00D57B91"/>
    <w:rsid w:val="00D57C86"/>
    <w:rsid w:val="00D61C0D"/>
    <w:rsid w:val="00D6438B"/>
    <w:rsid w:val="00D70DA5"/>
    <w:rsid w:val="00D72A34"/>
    <w:rsid w:val="00D77756"/>
    <w:rsid w:val="00D80301"/>
    <w:rsid w:val="00D8178B"/>
    <w:rsid w:val="00D83E55"/>
    <w:rsid w:val="00D8583D"/>
    <w:rsid w:val="00D90F81"/>
    <w:rsid w:val="00D928F7"/>
    <w:rsid w:val="00DA235E"/>
    <w:rsid w:val="00DB0499"/>
    <w:rsid w:val="00DD0E96"/>
    <w:rsid w:val="00DD3208"/>
    <w:rsid w:val="00DE3E87"/>
    <w:rsid w:val="00DF0B64"/>
    <w:rsid w:val="00DF333D"/>
    <w:rsid w:val="00DF4E03"/>
    <w:rsid w:val="00DF6E34"/>
    <w:rsid w:val="00E02AD6"/>
    <w:rsid w:val="00E1147D"/>
    <w:rsid w:val="00E11EFB"/>
    <w:rsid w:val="00E12D51"/>
    <w:rsid w:val="00E22A97"/>
    <w:rsid w:val="00E262A5"/>
    <w:rsid w:val="00E30CBE"/>
    <w:rsid w:val="00E37117"/>
    <w:rsid w:val="00E558D1"/>
    <w:rsid w:val="00E6588B"/>
    <w:rsid w:val="00E67104"/>
    <w:rsid w:val="00E67A5E"/>
    <w:rsid w:val="00E71B80"/>
    <w:rsid w:val="00E7284A"/>
    <w:rsid w:val="00E74CB0"/>
    <w:rsid w:val="00E75099"/>
    <w:rsid w:val="00E753E4"/>
    <w:rsid w:val="00E7581A"/>
    <w:rsid w:val="00E82091"/>
    <w:rsid w:val="00E86132"/>
    <w:rsid w:val="00E95872"/>
    <w:rsid w:val="00EA20B6"/>
    <w:rsid w:val="00EA3DBF"/>
    <w:rsid w:val="00EA3E0E"/>
    <w:rsid w:val="00EA5472"/>
    <w:rsid w:val="00EB24A3"/>
    <w:rsid w:val="00EB5C16"/>
    <w:rsid w:val="00EB6901"/>
    <w:rsid w:val="00EC0544"/>
    <w:rsid w:val="00EC5AF7"/>
    <w:rsid w:val="00ED28EA"/>
    <w:rsid w:val="00ED2C0A"/>
    <w:rsid w:val="00ED32FB"/>
    <w:rsid w:val="00ED6EA7"/>
    <w:rsid w:val="00EE1091"/>
    <w:rsid w:val="00EE1169"/>
    <w:rsid w:val="00EE351C"/>
    <w:rsid w:val="00EE3F05"/>
    <w:rsid w:val="00EF45AF"/>
    <w:rsid w:val="00EF55FE"/>
    <w:rsid w:val="00F013C5"/>
    <w:rsid w:val="00F04A2A"/>
    <w:rsid w:val="00F04BD8"/>
    <w:rsid w:val="00F107D5"/>
    <w:rsid w:val="00F15CAF"/>
    <w:rsid w:val="00F219A8"/>
    <w:rsid w:val="00F224AF"/>
    <w:rsid w:val="00F26E84"/>
    <w:rsid w:val="00F27ED4"/>
    <w:rsid w:val="00F30340"/>
    <w:rsid w:val="00F318C1"/>
    <w:rsid w:val="00F32923"/>
    <w:rsid w:val="00F329BE"/>
    <w:rsid w:val="00F35379"/>
    <w:rsid w:val="00F46CDF"/>
    <w:rsid w:val="00F51F0C"/>
    <w:rsid w:val="00F5222F"/>
    <w:rsid w:val="00F53782"/>
    <w:rsid w:val="00F54BF2"/>
    <w:rsid w:val="00F54E03"/>
    <w:rsid w:val="00F567B0"/>
    <w:rsid w:val="00F74847"/>
    <w:rsid w:val="00F85C1D"/>
    <w:rsid w:val="00F92DA6"/>
    <w:rsid w:val="00F93B75"/>
    <w:rsid w:val="00FA1FF0"/>
    <w:rsid w:val="00FA27F2"/>
    <w:rsid w:val="00FB0A1F"/>
    <w:rsid w:val="00FB1ACB"/>
    <w:rsid w:val="00FC18F5"/>
    <w:rsid w:val="00FC3962"/>
    <w:rsid w:val="00FC3ABF"/>
    <w:rsid w:val="00FE0B02"/>
    <w:rsid w:val="00FE16E6"/>
    <w:rsid w:val="00FE2479"/>
    <w:rsid w:val="00FE270D"/>
    <w:rsid w:val="00FE429F"/>
    <w:rsid w:val="00FE50ED"/>
    <w:rsid w:val="00FF51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2AD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C517A"/>
    <w:rPr>
      <w:rFonts w:ascii="Times New Roman" w:eastAsia="Times New Roman" w:hAnsi="Times New Roman" w:cs="Times New Roman"/>
      <w:lang w:val="en-CA" w:bidi="ar-SA"/>
    </w:rPr>
  </w:style>
  <w:style w:type="paragraph" w:styleId="Heading1">
    <w:name w:val="heading 1"/>
    <w:basedOn w:val="Normal"/>
    <w:next w:val="Normal"/>
    <w:link w:val="Heading1Char"/>
    <w:uiPriority w:val="9"/>
    <w:qFormat/>
    <w:rsid w:val="008B04E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B04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4E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8B04E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B04E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B04E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B04E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B04E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04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64"/>
    <w:pPr>
      <w:tabs>
        <w:tab w:val="center" w:pos="4680"/>
        <w:tab w:val="right" w:pos="9360"/>
      </w:tabs>
    </w:pPr>
    <w:rPr>
      <w:rFonts w:ascii="Cambria" w:eastAsia="Cambria" w:hAnsi="Cambria"/>
      <w:szCs w:val="20"/>
      <w:lang w:val="en-US"/>
    </w:rPr>
  </w:style>
  <w:style w:type="character" w:customStyle="1" w:styleId="HeaderChar">
    <w:name w:val="Header Char"/>
    <w:basedOn w:val="DefaultParagraphFont"/>
    <w:link w:val="Header"/>
    <w:uiPriority w:val="99"/>
    <w:rsid w:val="00754664"/>
  </w:style>
  <w:style w:type="paragraph" w:styleId="Footer">
    <w:name w:val="footer"/>
    <w:basedOn w:val="Normal"/>
    <w:link w:val="FooterChar"/>
    <w:uiPriority w:val="99"/>
    <w:unhideWhenUsed/>
    <w:rsid w:val="00754664"/>
    <w:pPr>
      <w:tabs>
        <w:tab w:val="center" w:pos="4680"/>
        <w:tab w:val="right" w:pos="9360"/>
      </w:tabs>
    </w:pPr>
    <w:rPr>
      <w:rFonts w:ascii="Cambria" w:eastAsia="Cambria" w:hAnsi="Cambria"/>
      <w:szCs w:val="20"/>
      <w:lang w:val="en-US"/>
    </w:rPr>
  </w:style>
  <w:style w:type="character" w:customStyle="1" w:styleId="FooterChar">
    <w:name w:val="Footer Char"/>
    <w:basedOn w:val="DefaultParagraphFont"/>
    <w:link w:val="Footer"/>
    <w:uiPriority w:val="99"/>
    <w:rsid w:val="00754664"/>
  </w:style>
  <w:style w:type="paragraph" w:customStyle="1" w:styleId="body38172">
    <w:name w:val="body 38172"/>
    <w:qFormat/>
    <w:rsid w:val="008F77E9"/>
    <w:rPr>
      <w:rFonts w:ascii="OpenSans-Light" w:hAnsi="OpenSans-Light" w:cs="OpenSans-Light"/>
      <w:color w:val="000000"/>
      <w:sz w:val="18"/>
      <w:szCs w:val="18"/>
    </w:rPr>
  </w:style>
  <w:style w:type="character" w:styleId="Hyperlink">
    <w:name w:val="Hyperlink"/>
    <w:basedOn w:val="DefaultParagraphFont"/>
    <w:uiPriority w:val="99"/>
    <w:unhideWhenUsed/>
    <w:rsid w:val="00BB2A70"/>
    <w:rPr>
      <w:color w:val="0563C1" w:themeColor="hyperlink"/>
      <w:u w:val="single"/>
    </w:rPr>
  </w:style>
  <w:style w:type="paragraph" w:customStyle="1" w:styleId="CoverMainTitle">
    <w:name w:val="Cover Main Title"/>
    <w:qFormat/>
    <w:rsid w:val="008B7AE6"/>
    <w:pPr>
      <w:spacing w:line="211" w:lineRule="auto"/>
    </w:pPr>
    <w:rPr>
      <w:rFonts w:ascii="Open Sans" w:hAnsi="Open Sans" w:cs="Open Sans"/>
      <w:b/>
      <w:bCs/>
      <w:color w:val="000000" w:themeColor="text1"/>
      <w:sz w:val="55"/>
      <w:szCs w:val="55"/>
      <w:lang w:val="en-CA"/>
    </w:rPr>
  </w:style>
  <w:style w:type="character" w:styleId="FollowedHyperlink">
    <w:name w:val="FollowedHyperlink"/>
    <w:basedOn w:val="DefaultParagraphFont"/>
    <w:uiPriority w:val="99"/>
    <w:semiHidden/>
    <w:unhideWhenUsed/>
    <w:rsid w:val="005F0278"/>
    <w:rPr>
      <w:color w:val="954F72" w:themeColor="followedHyperlink"/>
      <w:u w:val="single"/>
    </w:rPr>
  </w:style>
  <w:style w:type="paragraph" w:customStyle="1" w:styleId="bodyInfoSheet">
    <w:name w:val="body Info Sheet"/>
    <w:basedOn w:val="Normal"/>
    <w:uiPriority w:val="99"/>
    <w:rsid w:val="0082052C"/>
    <w:pPr>
      <w:widowControl w:val="0"/>
      <w:suppressAutoHyphens/>
      <w:autoSpaceDE w:val="0"/>
      <w:autoSpaceDN w:val="0"/>
      <w:adjustRightInd w:val="0"/>
      <w:spacing w:after="150" w:line="280" w:lineRule="atLeast"/>
      <w:textAlignment w:val="center"/>
      <w:outlineLvl w:val="0"/>
    </w:pPr>
    <w:rPr>
      <w:rFonts w:ascii="OpenSans" w:eastAsia="Cambria" w:hAnsi="OpenSans" w:cs="OpenSans"/>
      <w:color w:val="000000"/>
      <w:spacing w:val="-3"/>
      <w:sz w:val="20"/>
      <w:szCs w:val="20"/>
      <w:lang w:val="en-US"/>
    </w:rPr>
  </w:style>
  <w:style w:type="paragraph" w:customStyle="1" w:styleId="sub1InfoSheet">
    <w:name w:val="sub1 Info Sheet"/>
    <w:basedOn w:val="Normal"/>
    <w:uiPriority w:val="99"/>
    <w:rsid w:val="001C0737"/>
    <w:pPr>
      <w:keepNext/>
      <w:keepLines/>
      <w:widowControl w:val="0"/>
      <w:suppressAutoHyphens/>
      <w:autoSpaceDE w:val="0"/>
      <w:autoSpaceDN w:val="0"/>
      <w:adjustRightInd w:val="0"/>
      <w:spacing w:before="300" w:after="160" w:line="216" w:lineRule="auto"/>
      <w:textAlignment w:val="center"/>
    </w:pPr>
    <w:rPr>
      <w:rFonts w:ascii="Open Sans" w:eastAsia="Cambria" w:hAnsi="Open Sans" w:cs="Open Sans"/>
      <w:b/>
      <w:bCs/>
      <w:color w:val="312F2D"/>
      <w:sz w:val="27"/>
      <w:szCs w:val="27"/>
      <w:u w:color="000000"/>
      <w:lang w:val="en-US"/>
    </w:rPr>
  </w:style>
  <w:style w:type="paragraph" w:customStyle="1" w:styleId="sub2InfoSheet">
    <w:name w:val="sub2 Info Sheet"/>
    <w:basedOn w:val="Normal"/>
    <w:uiPriority w:val="99"/>
    <w:rsid w:val="001C0737"/>
    <w:pPr>
      <w:keepNext/>
      <w:keepLines/>
      <w:widowControl w:val="0"/>
      <w:suppressAutoHyphens/>
      <w:autoSpaceDE w:val="0"/>
      <w:autoSpaceDN w:val="0"/>
      <w:adjustRightInd w:val="0"/>
      <w:spacing w:before="80" w:after="160" w:line="216" w:lineRule="auto"/>
      <w:textAlignment w:val="center"/>
    </w:pPr>
    <w:rPr>
      <w:rFonts w:ascii="Open Sans" w:eastAsia="Cambria" w:hAnsi="Open Sans" w:cs="Open Sans"/>
      <w:b/>
      <w:bCs/>
      <w:color w:val="312F2D"/>
      <w:lang w:val="en-US"/>
    </w:rPr>
  </w:style>
  <w:style w:type="paragraph" w:customStyle="1" w:styleId="bodybulletInfoSheet">
    <w:name w:val="body bullet Info Sheet"/>
    <w:basedOn w:val="bodyInfoSheet"/>
    <w:uiPriority w:val="99"/>
    <w:rsid w:val="00470CB9"/>
    <w:pPr>
      <w:ind w:left="720" w:hanging="360"/>
    </w:pPr>
    <w:rPr>
      <w:spacing w:val="0"/>
    </w:rPr>
  </w:style>
  <w:style w:type="paragraph" w:customStyle="1" w:styleId="tablehead138194">
    <w:name w:val="table head1 38194"/>
    <w:qFormat/>
    <w:rsid w:val="00470CB9"/>
    <w:pPr>
      <w:keepNext/>
      <w:keepLines/>
    </w:pPr>
    <w:rPr>
      <w:rFonts w:ascii="OpenSans" w:eastAsia="Cambria" w:hAnsi="OpenSans" w:cs="OpenSans-CondensedBold"/>
      <w:b/>
      <w:bCs/>
      <w:color w:val="FFFFFF"/>
      <w:sz w:val="20"/>
      <w:szCs w:val="20"/>
      <w:lang w:val="fr-CA" w:bidi="ar-SA"/>
    </w:rPr>
  </w:style>
  <w:style w:type="paragraph" w:customStyle="1" w:styleId="tablehead238194">
    <w:name w:val="table head2 38194"/>
    <w:qFormat/>
    <w:rsid w:val="00470CB9"/>
    <w:pPr>
      <w:keepNext/>
      <w:keepLines/>
    </w:pPr>
    <w:rPr>
      <w:rFonts w:ascii="OpenSans" w:eastAsia="Cambria" w:hAnsi="OpenSans" w:cs="OpenSans"/>
      <w:bCs/>
      <w:color w:val="FFFFFF"/>
      <w:spacing w:val="-3"/>
      <w:sz w:val="20"/>
      <w:szCs w:val="20"/>
      <w:lang w:val="fr-CA" w:bidi="ar-SA"/>
    </w:rPr>
  </w:style>
  <w:style w:type="paragraph" w:customStyle="1" w:styleId="tablehead338194">
    <w:name w:val="table head3 38194"/>
    <w:basedOn w:val="bodyInfoSheet"/>
    <w:qFormat/>
    <w:rsid w:val="00470CB9"/>
    <w:pPr>
      <w:keepNext/>
      <w:keepLines/>
      <w:spacing w:after="0" w:line="240" w:lineRule="auto"/>
    </w:pPr>
    <w:rPr>
      <w:rFonts w:ascii="Open Sans SemiBold" w:hAnsi="Open Sans SemiBold" w:cs="Open Sans SemiBold"/>
      <w:b/>
      <w:bCs/>
      <w:sz w:val="18"/>
      <w:szCs w:val="18"/>
    </w:rPr>
  </w:style>
  <w:style w:type="paragraph" w:customStyle="1" w:styleId="tablebody38066">
    <w:name w:val="table body 38066"/>
    <w:basedOn w:val="bodyInfoSheet"/>
    <w:qFormat/>
    <w:rsid w:val="00470CB9"/>
    <w:pPr>
      <w:keepNext/>
      <w:keepLines/>
      <w:spacing w:after="80" w:line="216" w:lineRule="auto"/>
    </w:pPr>
    <w:rPr>
      <w:sz w:val="18"/>
      <w:szCs w:val="18"/>
      <w:lang w:val="fr-CA"/>
    </w:rPr>
  </w:style>
  <w:style w:type="paragraph" w:styleId="FootnoteText">
    <w:name w:val="footnote text"/>
    <w:basedOn w:val="Normal"/>
    <w:link w:val="FootnoteTextChar"/>
    <w:rsid w:val="0082052C"/>
    <w:pPr>
      <w:spacing w:after="60"/>
      <w:ind w:left="180" w:hanging="180"/>
    </w:pPr>
    <w:rPr>
      <w:rFonts w:ascii="Open Sans" w:eastAsia="Cambria" w:hAnsi="Open Sans"/>
      <w:sz w:val="16"/>
      <w:szCs w:val="16"/>
    </w:rPr>
  </w:style>
  <w:style w:type="character" w:customStyle="1" w:styleId="FootnoteTextChar">
    <w:name w:val="Footnote Text Char"/>
    <w:basedOn w:val="DefaultParagraphFont"/>
    <w:link w:val="FootnoteText"/>
    <w:rsid w:val="0082052C"/>
    <w:rPr>
      <w:rFonts w:ascii="Open Sans" w:eastAsia="Cambria" w:hAnsi="Open Sans" w:cs="Times New Roman"/>
      <w:sz w:val="16"/>
      <w:szCs w:val="16"/>
      <w:lang w:val="en-CA" w:bidi="ar-SA"/>
    </w:rPr>
  </w:style>
  <w:style w:type="character" w:styleId="FootnoteReference">
    <w:name w:val="footnote reference"/>
    <w:rsid w:val="0082052C"/>
    <w:rPr>
      <w:vertAlign w:val="superscript"/>
    </w:rPr>
  </w:style>
  <w:style w:type="paragraph" w:customStyle="1" w:styleId="titleinfosheet38194">
    <w:name w:val="title info sheet 38194"/>
    <w:basedOn w:val="Normal"/>
    <w:qFormat/>
    <w:rsid w:val="00470CB9"/>
    <w:pPr>
      <w:spacing w:line="216" w:lineRule="auto"/>
    </w:pPr>
    <w:rPr>
      <w:rFonts w:ascii="Open Sans SemiBold" w:eastAsia="Cambria" w:hAnsi="Open Sans SemiBold" w:cs="Open Sans SemiBold"/>
      <w:b/>
      <w:bCs/>
      <w:sz w:val="28"/>
      <w:szCs w:val="28"/>
    </w:rPr>
  </w:style>
  <w:style w:type="paragraph" w:customStyle="1" w:styleId="sub3InfoSheet">
    <w:name w:val="sub3 Info Sheet"/>
    <w:basedOn w:val="sub2InfoSheet"/>
    <w:qFormat/>
    <w:rsid w:val="001C0737"/>
    <w:pPr>
      <w:outlineLvl w:val="0"/>
    </w:pPr>
    <w:rPr>
      <w:i/>
      <w:iCs/>
    </w:rPr>
  </w:style>
  <w:style w:type="paragraph" w:customStyle="1" w:styleId="CoverSecondaryTitle">
    <w:name w:val="Cover Secondary Title"/>
    <w:basedOn w:val="CoverMainTitle"/>
    <w:qFormat/>
    <w:rsid w:val="008B7AE6"/>
    <w:rPr>
      <w:b w:val="0"/>
      <w:bCs w:val="0"/>
      <w:sz w:val="50"/>
      <w:szCs w:val="50"/>
    </w:rPr>
  </w:style>
  <w:style w:type="character" w:styleId="PageNumber">
    <w:name w:val="page number"/>
    <w:basedOn w:val="DefaultParagraphFont"/>
    <w:uiPriority w:val="99"/>
    <w:semiHidden/>
    <w:unhideWhenUsed/>
    <w:rsid w:val="00FE270D"/>
  </w:style>
  <w:style w:type="table" w:styleId="TableGrid">
    <w:name w:val="Table Grid"/>
    <w:basedOn w:val="TableNormal"/>
    <w:uiPriority w:val="39"/>
    <w:rsid w:val="00BD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3655D6"/>
    <w:rPr>
      <w:color w:val="605E5C"/>
      <w:shd w:val="clear" w:color="auto" w:fill="E1DFDD"/>
    </w:rPr>
  </w:style>
  <w:style w:type="character" w:styleId="CommentReference">
    <w:name w:val="annotation reference"/>
    <w:basedOn w:val="DefaultParagraphFont"/>
    <w:uiPriority w:val="99"/>
    <w:semiHidden/>
    <w:unhideWhenUsed/>
    <w:rsid w:val="001E2DBE"/>
    <w:rPr>
      <w:sz w:val="16"/>
      <w:szCs w:val="16"/>
    </w:rPr>
  </w:style>
  <w:style w:type="paragraph" w:styleId="CommentText">
    <w:name w:val="annotation text"/>
    <w:basedOn w:val="Normal"/>
    <w:link w:val="CommentTextChar"/>
    <w:uiPriority w:val="99"/>
    <w:unhideWhenUsed/>
    <w:rsid w:val="001E2DBE"/>
    <w:rPr>
      <w:rFonts w:ascii="Cambria" w:eastAsia="Cambria" w:hAnsi="Cambria"/>
      <w:sz w:val="20"/>
      <w:szCs w:val="20"/>
      <w:lang w:val="en-US"/>
    </w:rPr>
  </w:style>
  <w:style w:type="character" w:customStyle="1" w:styleId="CommentTextChar">
    <w:name w:val="Comment Text Char"/>
    <w:basedOn w:val="DefaultParagraphFont"/>
    <w:link w:val="CommentText"/>
    <w:uiPriority w:val="99"/>
    <w:rsid w:val="001E2DBE"/>
    <w:rPr>
      <w:rFonts w:ascii="Cambria" w:eastAsia="Cambria" w:hAnsi="Cambria"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1E2DBE"/>
    <w:rPr>
      <w:b/>
      <w:bCs/>
    </w:rPr>
  </w:style>
  <w:style w:type="character" w:customStyle="1" w:styleId="CommentSubjectChar">
    <w:name w:val="Comment Subject Char"/>
    <w:basedOn w:val="CommentTextChar"/>
    <w:link w:val="CommentSubject"/>
    <w:uiPriority w:val="99"/>
    <w:semiHidden/>
    <w:rsid w:val="001E2DBE"/>
    <w:rPr>
      <w:rFonts w:ascii="Cambria" w:eastAsia="Cambria" w:hAnsi="Cambria" w:cs="Times New Roman"/>
      <w:b/>
      <w:bCs/>
      <w:sz w:val="20"/>
      <w:szCs w:val="20"/>
      <w:lang w:bidi="ar-SA"/>
    </w:rPr>
  </w:style>
  <w:style w:type="character" w:styleId="BookTitle">
    <w:name w:val="Book Title"/>
    <w:basedOn w:val="DefaultParagraphFont"/>
    <w:uiPriority w:val="33"/>
    <w:qFormat/>
    <w:rsid w:val="008B04E1"/>
    <w:rPr>
      <w:b/>
      <w:bCs/>
      <w:i/>
      <w:iCs/>
      <w:spacing w:val="5"/>
    </w:rPr>
  </w:style>
  <w:style w:type="paragraph" w:styleId="Caption">
    <w:name w:val="caption"/>
    <w:basedOn w:val="Normal"/>
    <w:next w:val="Normal"/>
    <w:uiPriority w:val="35"/>
    <w:semiHidden/>
    <w:unhideWhenUsed/>
    <w:qFormat/>
    <w:rsid w:val="008B04E1"/>
    <w:pPr>
      <w:spacing w:after="200"/>
    </w:pPr>
    <w:rPr>
      <w:i/>
      <w:iCs/>
      <w:color w:val="44546A" w:themeColor="text2"/>
      <w:sz w:val="18"/>
      <w:szCs w:val="18"/>
    </w:rPr>
  </w:style>
  <w:style w:type="character" w:styleId="Emphasis">
    <w:name w:val="Emphasis"/>
    <w:basedOn w:val="DefaultParagraphFont"/>
    <w:uiPriority w:val="20"/>
    <w:qFormat/>
    <w:rsid w:val="008B04E1"/>
    <w:rPr>
      <w:i/>
      <w:iCs/>
    </w:rPr>
  </w:style>
  <w:style w:type="character" w:customStyle="1" w:styleId="Heading1Char">
    <w:name w:val="Heading 1 Char"/>
    <w:basedOn w:val="DefaultParagraphFont"/>
    <w:link w:val="Heading1"/>
    <w:uiPriority w:val="9"/>
    <w:rsid w:val="008B04E1"/>
    <w:rPr>
      <w:rFonts w:asciiTheme="majorHAnsi" w:eastAsiaTheme="majorEastAsia" w:hAnsiTheme="majorHAnsi" w:cstheme="majorBidi"/>
      <w:color w:val="2E74B5" w:themeColor="accent1" w:themeShade="BF"/>
      <w:sz w:val="32"/>
      <w:szCs w:val="32"/>
      <w:lang w:val="en-CA" w:bidi="ar-SA"/>
    </w:rPr>
  </w:style>
  <w:style w:type="character" w:customStyle="1" w:styleId="Heading2Char">
    <w:name w:val="Heading 2 Char"/>
    <w:basedOn w:val="DefaultParagraphFont"/>
    <w:link w:val="Heading2"/>
    <w:uiPriority w:val="9"/>
    <w:semiHidden/>
    <w:rsid w:val="008B04E1"/>
    <w:rPr>
      <w:rFonts w:asciiTheme="majorHAnsi" w:eastAsiaTheme="majorEastAsia" w:hAnsiTheme="majorHAnsi" w:cstheme="majorBidi"/>
      <w:color w:val="2E74B5" w:themeColor="accent1" w:themeShade="BF"/>
      <w:sz w:val="26"/>
      <w:szCs w:val="26"/>
      <w:lang w:val="en-CA" w:bidi="ar-SA"/>
    </w:rPr>
  </w:style>
  <w:style w:type="character" w:customStyle="1" w:styleId="Heading3Char">
    <w:name w:val="Heading 3 Char"/>
    <w:basedOn w:val="DefaultParagraphFont"/>
    <w:link w:val="Heading3"/>
    <w:uiPriority w:val="9"/>
    <w:semiHidden/>
    <w:rsid w:val="008B04E1"/>
    <w:rPr>
      <w:rFonts w:asciiTheme="majorHAnsi" w:eastAsiaTheme="majorEastAsia" w:hAnsiTheme="majorHAnsi" w:cstheme="majorBidi"/>
      <w:color w:val="1F4D78" w:themeColor="accent1" w:themeShade="7F"/>
      <w:lang w:val="en-CA" w:bidi="ar-SA"/>
    </w:rPr>
  </w:style>
  <w:style w:type="character" w:customStyle="1" w:styleId="Heading4Char">
    <w:name w:val="Heading 4 Char"/>
    <w:basedOn w:val="DefaultParagraphFont"/>
    <w:link w:val="Heading4"/>
    <w:uiPriority w:val="9"/>
    <w:semiHidden/>
    <w:rsid w:val="008B04E1"/>
    <w:rPr>
      <w:rFonts w:asciiTheme="majorHAnsi" w:eastAsiaTheme="majorEastAsia" w:hAnsiTheme="majorHAnsi" w:cstheme="majorBidi"/>
      <w:i/>
      <w:iCs/>
      <w:color w:val="2E74B5" w:themeColor="accent1" w:themeShade="BF"/>
      <w:lang w:val="en-CA" w:bidi="ar-SA"/>
    </w:rPr>
  </w:style>
  <w:style w:type="character" w:customStyle="1" w:styleId="Heading5Char">
    <w:name w:val="Heading 5 Char"/>
    <w:basedOn w:val="DefaultParagraphFont"/>
    <w:link w:val="Heading5"/>
    <w:uiPriority w:val="9"/>
    <w:semiHidden/>
    <w:rsid w:val="008B04E1"/>
    <w:rPr>
      <w:rFonts w:asciiTheme="majorHAnsi" w:eastAsiaTheme="majorEastAsia" w:hAnsiTheme="majorHAnsi" w:cstheme="majorBidi"/>
      <w:color w:val="2E74B5" w:themeColor="accent1" w:themeShade="BF"/>
      <w:lang w:val="en-CA" w:bidi="ar-SA"/>
    </w:rPr>
  </w:style>
  <w:style w:type="character" w:customStyle="1" w:styleId="Heading6Char">
    <w:name w:val="Heading 6 Char"/>
    <w:basedOn w:val="DefaultParagraphFont"/>
    <w:link w:val="Heading6"/>
    <w:uiPriority w:val="9"/>
    <w:semiHidden/>
    <w:rsid w:val="008B04E1"/>
    <w:rPr>
      <w:rFonts w:asciiTheme="majorHAnsi" w:eastAsiaTheme="majorEastAsia" w:hAnsiTheme="majorHAnsi" w:cstheme="majorBidi"/>
      <w:color w:val="1F4D78" w:themeColor="accent1" w:themeShade="7F"/>
      <w:lang w:val="en-CA" w:bidi="ar-SA"/>
    </w:rPr>
  </w:style>
  <w:style w:type="character" w:customStyle="1" w:styleId="Heading7Char">
    <w:name w:val="Heading 7 Char"/>
    <w:basedOn w:val="DefaultParagraphFont"/>
    <w:link w:val="Heading7"/>
    <w:uiPriority w:val="9"/>
    <w:semiHidden/>
    <w:rsid w:val="008B04E1"/>
    <w:rPr>
      <w:rFonts w:asciiTheme="majorHAnsi" w:eastAsiaTheme="majorEastAsia" w:hAnsiTheme="majorHAnsi" w:cstheme="majorBidi"/>
      <w:i/>
      <w:iCs/>
      <w:color w:val="1F4D78" w:themeColor="accent1" w:themeShade="7F"/>
      <w:lang w:val="en-CA" w:bidi="ar-SA"/>
    </w:rPr>
  </w:style>
  <w:style w:type="character" w:customStyle="1" w:styleId="Heading8Char">
    <w:name w:val="Heading 8 Char"/>
    <w:basedOn w:val="DefaultParagraphFont"/>
    <w:link w:val="Heading8"/>
    <w:uiPriority w:val="9"/>
    <w:semiHidden/>
    <w:rsid w:val="008B04E1"/>
    <w:rPr>
      <w:rFonts w:asciiTheme="majorHAnsi" w:eastAsiaTheme="majorEastAsia" w:hAnsiTheme="majorHAnsi" w:cstheme="majorBidi"/>
      <w:color w:val="272727" w:themeColor="text1" w:themeTint="D8"/>
      <w:sz w:val="21"/>
      <w:szCs w:val="21"/>
      <w:lang w:val="en-CA" w:bidi="ar-SA"/>
    </w:rPr>
  </w:style>
  <w:style w:type="character" w:customStyle="1" w:styleId="Heading9Char">
    <w:name w:val="Heading 9 Char"/>
    <w:basedOn w:val="DefaultParagraphFont"/>
    <w:link w:val="Heading9"/>
    <w:uiPriority w:val="9"/>
    <w:semiHidden/>
    <w:rsid w:val="008B04E1"/>
    <w:rPr>
      <w:rFonts w:asciiTheme="majorHAnsi" w:eastAsiaTheme="majorEastAsia" w:hAnsiTheme="majorHAnsi" w:cstheme="majorBidi"/>
      <w:i/>
      <w:iCs/>
      <w:color w:val="272727" w:themeColor="text1" w:themeTint="D8"/>
      <w:sz w:val="21"/>
      <w:szCs w:val="21"/>
      <w:lang w:val="en-CA" w:bidi="ar-SA"/>
    </w:rPr>
  </w:style>
  <w:style w:type="character" w:styleId="IntenseEmphasis">
    <w:name w:val="Intense Emphasis"/>
    <w:basedOn w:val="DefaultParagraphFont"/>
    <w:uiPriority w:val="21"/>
    <w:qFormat/>
    <w:rsid w:val="008B04E1"/>
    <w:rPr>
      <w:i/>
      <w:iCs/>
      <w:color w:val="5B9BD5" w:themeColor="accent1"/>
    </w:rPr>
  </w:style>
  <w:style w:type="paragraph" w:styleId="IntenseQuote">
    <w:name w:val="Intense Quote"/>
    <w:basedOn w:val="Normal"/>
    <w:next w:val="Normal"/>
    <w:link w:val="IntenseQuoteChar"/>
    <w:uiPriority w:val="30"/>
    <w:qFormat/>
    <w:rsid w:val="008B04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B04E1"/>
    <w:rPr>
      <w:rFonts w:ascii="Times New Roman" w:eastAsia="Times New Roman" w:hAnsi="Times New Roman" w:cs="Times New Roman"/>
      <w:i/>
      <w:iCs/>
      <w:color w:val="5B9BD5" w:themeColor="accent1"/>
      <w:lang w:val="en-CA" w:bidi="ar-SA"/>
    </w:rPr>
  </w:style>
  <w:style w:type="character" w:styleId="IntenseReference">
    <w:name w:val="Intense Reference"/>
    <w:basedOn w:val="DefaultParagraphFont"/>
    <w:uiPriority w:val="32"/>
    <w:qFormat/>
    <w:rsid w:val="008B04E1"/>
    <w:rPr>
      <w:b/>
      <w:bCs/>
      <w:smallCaps/>
      <w:color w:val="5B9BD5" w:themeColor="accent1"/>
      <w:spacing w:val="5"/>
    </w:rPr>
  </w:style>
  <w:style w:type="paragraph" w:styleId="ListParagraph">
    <w:name w:val="List Paragraph"/>
    <w:basedOn w:val="Normal"/>
    <w:uiPriority w:val="34"/>
    <w:qFormat/>
    <w:rsid w:val="008B04E1"/>
    <w:pPr>
      <w:ind w:left="720"/>
      <w:contextualSpacing/>
    </w:pPr>
  </w:style>
  <w:style w:type="paragraph" w:styleId="NoSpacing">
    <w:name w:val="No Spacing"/>
    <w:uiPriority w:val="1"/>
    <w:qFormat/>
    <w:rsid w:val="008B04E1"/>
    <w:rPr>
      <w:rFonts w:ascii="Times New Roman" w:eastAsia="Times New Roman" w:hAnsi="Times New Roman" w:cs="Times New Roman"/>
      <w:lang w:val="en-CA" w:bidi="ar-SA"/>
    </w:rPr>
  </w:style>
  <w:style w:type="paragraph" w:styleId="Quote">
    <w:name w:val="Quote"/>
    <w:basedOn w:val="Normal"/>
    <w:next w:val="Normal"/>
    <w:link w:val="QuoteChar"/>
    <w:uiPriority w:val="29"/>
    <w:qFormat/>
    <w:rsid w:val="008B04E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B04E1"/>
    <w:rPr>
      <w:rFonts w:ascii="Times New Roman" w:eastAsia="Times New Roman" w:hAnsi="Times New Roman" w:cs="Times New Roman"/>
      <w:i/>
      <w:iCs/>
      <w:color w:val="404040" w:themeColor="text1" w:themeTint="BF"/>
      <w:lang w:val="en-CA" w:bidi="ar-SA"/>
    </w:rPr>
  </w:style>
  <w:style w:type="character" w:styleId="Strong">
    <w:name w:val="Strong"/>
    <w:basedOn w:val="DefaultParagraphFont"/>
    <w:uiPriority w:val="22"/>
    <w:qFormat/>
    <w:rsid w:val="008B04E1"/>
    <w:rPr>
      <w:b/>
      <w:bCs/>
    </w:rPr>
  </w:style>
  <w:style w:type="paragraph" w:styleId="Subtitle">
    <w:name w:val="Subtitle"/>
    <w:basedOn w:val="Normal"/>
    <w:next w:val="Normal"/>
    <w:link w:val="SubtitleChar"/>
    <w:uiPriority w:val="11"/>
    <w:qFormat/>
    <w:rsid w:val="008B04E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B04E1"/>
    <w:rPr>
      <w:rFonts w:eastAsiaTheme="minorEastAsia"/>
      <w:color w:val="5A5A5A" w:themeColor="text1" w:themeTint="A5"/>
      <w:spacing w:val="15"/>
      <w:sz w:val="22"/>
      <w:szCs w:val="22"/>
      <w:lang w:val="en-CA" w:bidi="ar-SA"/>
    </w:rPr>
  </w:style>
  <w:style w:type="character" w:styleId="SubtleEmphasis">
    <w:name w:val="Subtle Emphasis"/>
    <w:basedOn w:val="DefaultParagraphFont"/>
    <w:uiPriority w:val="19"/>
    <w:qFormat/>
    <w:rsid w:val="008B04E1"/>
    <w:rPr>
      <w:i/>
      <w:iCs/>
      <w:color w:val="404040" w:themeColor="text1" w:themeTint="BF"/>
    </w:rPr>
  </w:style>
  <w:style w:type="character" w:styleId="SubtleReference">
    <w:name w:val="Subtle Reference"/>
    <w:basedOn w:val="DefaultParagraphFont"/>
    <w:uiPriority w:val="31"/>
    <w:qFormat/>
    <w:rsid w:val="008B04E1"/>
    <w:rPr>
      <w:smallCaps/>
      <w:color w:val="5A5A5A" w:themeColor="text1" w:themeTint="A5"/>
    </w:rPr>
  </w:style>
  <w:style w:type="paragraph" w:styleId="Title">
    <w:name w:val="Title"/>
    <w:basedOn w:val="Normal"/>
    <w:next w:val="Normal"/>
    <w:link w:val="TitleChar"/>
    <w:uiPriority w:val="10"/>
    <w:qFormat/>
    <w:rsid w:val="008B04E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4E1"/>
    <w:rPr>
      <w:rFonts w:asciiTheme="majorHAnsi" w:eastAsiaTheme="majorEastAsia" w:hAnsiTheme="majorHAnsi" w:cstheme="majorBidi"/>
      <w:spacing w:val="-10"/>
      <w:kern w:val="28"/>
      <w:sz w:val="56"/>
      <w:szCs w:val="56"/>
      <w:lang w:val="en-CA" w:bidi="ar-SA"/>
    </w:rPr>
  </w:style>
  <w:style w:type="paragraph" w:styleId="TOCHeading">
    <w:name w:val="TOC Heading"/>
    <w:basedOn w:val="Heading1"/>
    <w:next w:val="Normal"/>
    <w:uiPriority w:val="39"/>
    <w:semiHidden/>
    <w:unhideWhenUsed/>
    <w:qFormat/>
    <w:rsid w:val="008B04E1"/>
    <w:pPr>
      <w:outlineLvl w:val="9"/>
    </w:pPr>
  </w:style>
  <w:style w:type="paragraph" w:styleId="NormalWeb">
    <w:name w:val="Normal (Web)"/>
    <w:basedOn w:val="Normal"/>
    <w:uiPriority w:val="99"/>
    <w:semiHidden/>
    <w:unhideWhenUsed/>
    <w:rsid w:val="008B04E1"/>
    <w:pPr>
      <w:spacing w:before="100" w:beforeAutospacing="1" w:after="100" w:afterAutospacing="1"/>
    </w:pPr>
    <w:rPr>
      <w:rFonts w:eastAsiaTheme="minorHAnsi"/>
    </w:rPr>
  </w:style>
  <w:style w:type="paragraph" w:styleId="Revision">
    <w:name w:val="Revision"/>
    <w:hidden/>
    <w:uiPriority w:val="99"/>
    <w:semiHidden/>
    <w:rsid w:val="00BB3514"/>
    <w:rPr>
      <w:rFonts w:ascii="Times New Roman" w:eastAsia="Times New Roman" w:hAnsi="Times New Roman" w:cs="Times New Roman"/>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47233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ncaringsociety.com/publications/canadas-march-23-2026-submission-tribunal-regarding-jordans-principle" TargetMode="External"/><Relationship Id="rId18" Type="http://schemas.openxmlformats.org/officeDocument/2006/relationships/hyperlink" Target="https://fncaringsociety.com/publications/september-9-2026-joint-notice-motion" TargetMode="External"/><Relationship Id="rId26" Type="http://schemas.openxmlformats.org/officeDocument/2006/relationships/hyperlink" Target="https://www.fncaringsociety.com/publications/2025-chrt-6-full-reasons-jordans-principle-non-compliance-motion" TargetMode="External"/><Relationship Id="rId3" Type="http://schemas.openxmlformats.org/officeDocument/2006/relationships/customXml" Target="../customXml/item3.xml"/><Relationship Id="rId21" Type="http://schemas.openxmlformats.org/officeDocument/2006/relationships/hyperlink" Target="https://fncaringsociety.com/publications/canadas-october-6-2026-will-say-statemen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fncaringsociety.com/publications/canadas-june-18-2026-letter-tribunal" TargetMode="External"/><Relationship Id="rId17" Type="http://schemas.openxmlformats.org/officeDocument/2006/relationships/hyperlink" Target="https://fncaringsociety.com/publications/chrts-august-21-2026-letter-ordering-expedited-process-and-hearing-jordans-principle" TargetMode="External"/><Relationship Id="rId25" Type="http://schemas.openxmlformats.org/officeDocument/2006/relationships/hyperlink" Target="https://www.fncaringsociety.com/publications/jordans-principle-information-she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ncaringsociety.com/publications/canadas-august-8-2026-submissions-tribunal-process-addressing-outstanding-issues-under" TargetMode="External"/><Relationship Id="rId20" Type="http://schemas.openxmlformats.org/officeDocument/2006/relationships/hyperlink" Target="https://fncaringsociety.com/publications/september-29-2026-joint-reply-pursuant-jordans-principle-proceeding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ncaringsociety.com/jordans-principle" TargetMode="External"/><Relationship Id="rId24" Type="http://schemas.openxmlformats.org/officeDocument/2006/relationships/hyperlink" Target="https://fncaringsociety.com/publications/caring-society-december-12-2023-notice-motion-jordans-principl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ncaringsociety.com/publications/joint-proposal-filed-caring-society-afn-coo-and-nan" TargetMode="External"/><Relationship Id="rId23" Type="http://schemas.openxmlformats.org/officeDocument/2006/relationships/hyperlink" Target="https://fncaringsociety.com/publications/august-18-2026-ruling-letter-tribuna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ncaringsociety.com/publications/canadas-responding-submission-joint-notice-motion-jordans-principle"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ncaringsociety.com/publications/caring-societys-questions-and-submissions-2025-chrt-6" TargetMode="External"/><Relationship Id="rId22" Type="http://schemas.openxmlformats.org/officeDocument/2006/relationships/hyperlink" Target="https://fncaringsociety.com/publications/canadas-notice-application-judicial-review-concerning-chrts-august-18-2026-letter" TargetMode="External"/><Relationship Id="rId27" Type="http://schemas.openxmlformats.org/officeDocument/2006/relationships/hyperlink" Target="https://fncaringsociety.com/publications/chrt-summary-ruling-jordans-principle-non-compliance-motion-and-cross-motion"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8" Type="http://schemas.openxmlformats.org/officeDocument/2006/relationships/hyperlink" Target="mailto:info@fncaringsociety.com" TargetMode="External"/><Relationship Id="rId3" Type="http://schemas.openxmlformats.org/officeDocument/2006/relationships/image" Target="media/image2.svg"/><Relationship Id="rId7" Type="http://schemas.openxmlformats.org/officeDocument/2006/relationships/image" Target="media/image6.svg"/><Relationship Id="rId2" Type="http://schemas.openxmlformats.org/officeDocument/2006/relationships/image" Target="media/image1.png"/><Relationship Id="rId1" Type="http://schemas.openxmlformats.org/officeDocument/2006/relationships/hyperlink" Target="mailto:info@fncaringsociety.com" TargetMode="External"/><Relationship Id="rId6" Type="http://schemas.openxmlformats.org/officeDocument/2006/relationships/image" Target="media/image5.png"/><Relationship Id="rId11" Type="http://schemas.openxmlformats.org/officeDocument/2006/relationships/image" Target="media/image9.png"/><Relationship Id="rId5" Type="http://schemas.openxmlformats.org/officeDocument/2006/relationships/image" Target="media/image4.svg"/><Relationship Id="rId10" Type="http://schemas.openxmlformats.org/officeDocument/2006/relationships/image" Target="media/image8.png"/><Relationship Id="rId4" Type="http://schemas.openxmlformats.org/officeDocument/2006/relationships/image" Target="media/image3.png"/><Relationship Id="rId9" Type="http://schemas.openxmlformats.org/officeDocument/2006/relationships/image" Target="media/image7.png"/></Relationships>
</file>

<file path=word/_rels/footer2.xml.rels><?xml version="1.0" encoding="UTF-8" standalone="yes"?>
<Relationships xmlns="http://schemas.openxmlformats.org/package/2006/relationships"><Relationship Id="rId8" Type="http://schemas.openxmlformats.org/officeDocument/2006/relationships/hyperlink" Target="mailto:info@fncaringsociety.com" TargetMode="External"/><Relationship Id="rId3" Type="http://schemas.openxmlformats.org/officeDocument/2006/relationships/image" Target="media/image2.svg"/><Relationship Id="rId7" Type="http://schemas.openxmlformats.org/officeDocument/2006/relationships/image" Target="media/image6.svg"/><Relationship Id="rId2" Type="http://schemas.openxmlformats.org/officeDocument/2006/relationships/image" Target="media/image1.png"/><Relationship Id="rId1" Type="http://schemas.openxmlformats.org/officeDocument/2006/relationships/hyperlink" Target="mailto:info@fncaringsociety.com" TargetMode="External"/><Relationship Id="rId6" Type="http://schemas.openxmlformats.org/officeDocument/2006/relationships/image" Target="media/image5.png"/><Relationship Id="rId11" Type="http://schemas.openxmlformats.org/officeDocument/2006/relationships/image" Target="media/image9.png"/><Relationship Id="rId5" Type="http://schemas.openxmlformats.org/officeDocument/2006/relationships/image" Target="media/image4.svg"/><Relationship Id="rId10" Type="http://schemas.openxmlformats.org/officeDocument/2006/relationships/image" Target="media/image8.png"/><Relationship Id="rId4" Type="http://schemas.openxmlformats.org/officeDocument/2006/relationships/image" Target="media/image3.png"/><Relationship Id="rId9"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fncaringsociety.com/publications/2025-chrt-6-information-sheet"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8.emf"/><Relationship Id="rId1" Type="http://schemas.openxmlformats.org/officeDocument/2006/relationships/image" Target="media/image7.emf"/><Relationship Id="rId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1B08E29B95694ABABC9F9D1117ADFE" ma:contentTypeVersion="16" ma:contentTypeDescription="Create a new document." ma:contentTypeScope="" ma:versionID="9d22dc8fde9518d593d85b08138d95a2">
  <xsd:schema xmlns:xsd="http://www.w3.org/2001/XMLSchema" xmlns:xs="http://www.w3.org/2001/XMLSchema" xmlns:p="http://schemas.microsoft.com/office/2006/metadata/properties" xmlns:ns2="6b33cbd1-9200-4476-a5fd-54decd2a8925" xmlns:ns3="8fb22f92-fcae-47a4-9dce-ae95b3051e85" targetNamespace="http://schemas.microsoft.com/office/2006/metadata/properties" ma:root="true" ma:fieldsID="cc69eb408edf143f47372c44c689c807" ns2:_="" ns3:_="">
    <xsd:import namespace="6b33cbd1-9200-4476-a5fd-54decd2a8925"/>
    <xsd:import namespace="8fb22f92-fcae-47a4-9dce-ae95b3051e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3cbd1-9200-4476-a5fd-54decd2a89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b8ed859-fd26-409b-a822-15a22e0c74e7}" ma:internalName="TaxCatchAll" ma:showField="CatchAllData" ma:web="6b33cbd1-9200-4476-a5fd-54decd2a89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b22f92-fcae-47a4-9dce-ae95b3051e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976a662-7a75-496c-ab6e-88481d44799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b22f92-fcae-47a4-9dce-ae95b3051e85">
      <Terms xmlns="http://schemas.microsoft.com/office/infopath/2007/PartnerControls"/>
    </lcf76f155ced4ddcb4097134ff3c332f>
    <TaxCatchAll xmlns="6b33cbd1-9200-4476-a5fd-54decd2a89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17407-6ED7-4EC9-9793-CF345DD4F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3cbd1-9200-4476-a5fd-54decd2a8925"/>
    <ds:schemaRef ds:uri="8fb22f92-fcae-47a4-9dce-ae95b3051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D1DF8-A9BA-4854-8E36-DCF079DDB3C5}">
  <ds:schemaRefs>
    <ds:schemaRef ds:uri="http://schemas.microsoft.com/sharepoint/v3/contenttype/forms"/>
  </ds:schemaRefs>
</ds:datastoreItem>
</file>

<file path=customXml/itemProps3.xml><?xml version="1.0" encoding="utf-8"?>
<ds:datastoreItem xmlns:ds="http://schemas.openxmlformats.org/officeDocument/2006/customXml" ds:itemID="{099C21FC-A3AC-44E0-94C1-2BC6A4776262}">
  <ds:schemaRefs>
    <ds:schemaRef ds:uri="http://schemas.microsoft.com/office/2006/metadata/properties"/>
    <ds:schemaRef ds:uri="http://schemas.microsoft.com/office/infopath/2007/PartnerControls"/>
    <ds:schemaRef ds:uri="8fb22f92-fcae-47a4-9dce-ae95b3051e85"/>
    <ds:schemaRef ds:uri="6b33cbd1-9200-4476-a5fd-54decd2a8925"/>
  </ds:schemaRefs>
</ds:datastoreItem>
</file>

<file path=customXml/itemProps4.xml><?xml version="1.0" encoding="utf-8"?>
<ds:datastoreItem xmlns:ds="http://schemas.openxmlformats.org/officeDocument/2006/customXml" ds:itemID="{1A3A4BEF-0EE8-A942-81CD-789C640E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1458</Words>
  <Characters>8681</Characters>
  <Application>Microsoft Office Word</Application>
  <DocSecurity>0</DocSecurity>
  <Lines>228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Laurence Allard</cp:lastModifiedBy>
  <cp:revision>3</cp:revision>
  <cp:lastPrinted>2022-07-05T18:28:00Z</cp:lastPrinted>
  <dcterms:created xsi:type="dcterms:W3CDTF">2026-11-02T19:40:00Z</dcterms:created>
  <dcterms:modified xsi:type="dcterms:W3CDTF">2026-11-02T19:41:00Z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0x010100191B08E29B95694ABABC9F9D1117ADFE</vt:lpwstr>
  </property>
  <property fmtid="{D5CDD505-2E9C-101B-9397-08002B2CF9AE}" pid="3" name="MediaServiceImageTags">
    <vt:lpwstr/>
  </property>
</Properties>
</file>